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D62B" w14:textId="5F572767" w:rsidR="00AF76A0" w:rsidRPr="001A026B" w:rsidRDefault="001517A6" w:rsidP="0072467C">
      <w:pPr>
        <w:spacing w:before="240" w:after="240" w:line="360" w:lineRule="auto"/>
      </w:pPr>
      <w:r w:rsidRPr="001A026B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0E49C94" wp14:editId="2125F8E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3608" cy="10657205"/>
            <wp:effectExtent l="0" t="0" r="9525" b="0"/>
            <wp:wrapNone/>
            <wp:docPr id="4" name="Imagem 4" descr="Z:\PROJETOS\INMETRO 2021\CGCRE\Cursos\ABNT NBR 17020\Capas e identidade\modelo de capa-apostila_PDF_Analise_Interpretacao_ABNT_170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ROJETOS\INMETRO 2021\CGCRE\Cursos\ABNT NBR 17020\Capas e identidade\modelo de capa-apostila_PDF_Analise_Interpretacao_ABNT_17020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18" cy="106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952A" w14:textId="77777777" w:rsidR="001517A6" w:rsidRPr="001A026B" w:rsidRDefault="001517A6" w:rsidP="0072467C">
      <w:pPr>
        <w:spacing w:before="240" w:after="240" w:line="360" w:lineRule="auto"/>
      </w:pPr>
    </w:p>
    <w:p w14:paraId="7ADB5800" w14:textId="77777777" w:rsidR="001517A6" w:rsidRPr="001A026B" w:rsidRDefault="001517A6" w:rsidP="0072467C">
      <w:pPr>
        <w:spacing w:before="240" w:after="240" w:line="360" w:lineRule="auto"/>
      </w:pPr>
    </w:p>
    <w:p w14:paraId="4BCBFFFF" w14:textId="77777777" w:rsidR="001517A6" w:rsidRPr="001A026B" w:rsidRDefault="001517A6" w:rsidP="0072467C">
      <w:pPr>
        <w:spacing w:before="240" w:after="240" w:line="360" w:lineRule="auto"/>
      </w:pPr>
    </w:p>
    <w:p w14:paraId="6C28A72F" w14:textId="77777777" w:rsidR="001517A6" w:rsidRPr="001A026B" w:rsidRDefault="001517A6" w:rsidP="0072467C">
      <w:pPr>
        <w:spacing w:before="240" w:after="240" w:line="360" w:lineRule="auto"/>
      </w:pPr>
    </w:p>
    <w:p w14:paraId="6EA2B633" w14:textId="77777777" w:rsidR="001517A6" w:rsidRPr="001A026B" w:rsidRDefault="001517A6" w:rsidP="0072467C">
      <w:pPr>
        <w:spacing w:before="240" w:after="240" w:line="360" w:lineRule="auto"/>
      </w:pPr>
    </w:p>
    <w:p w14:paraId="7334B3BE" w14:textId="77777777" w:rsidR="001517A6" w:rsidRPr="001A026B" w:rsidRDefault="001517A6" w:rsidP="0072467C">
      <w:pPr>
        <w:spacing w:before="240" w:after="240" w:line="360" w:lineRule="auto"/>
      </w:pPr>
    </w:p>
    <w:p w14:paraId="47E06B8C" w14:textId="77777777" w:rsidR="001517A6" w:rsidRPr="001A026B" w:rsidRDefault="001517A6" w:rsidP="0072467C">
      <w:pPr>
        <w:spacing w:before="240" w:after="240" w:line="360" w:lineRule="auto"/>
      </w:pPr>
    </w:p>
    <w:p w14:paraId="078AA684" w14:textId="77777777" w:rsidR="001517A6" w:rsidRPr="001A026B" w:rsidRDefault="001517A6" w:rsidP="0072467C">
      <w:pPr>
        <w:spacing w:before="240" w:after="240" w:line="360" w:lineRule="auto"/>
      </w:pPr>
    </w:p>
    <w:p w14:paraId="6D22C275" w14:textId="77777777" w:rsidR="001517A6" w:rsidRPr="001A026B" w:rsidRDefault="001517A6" w:rsidP="0072467C">
      <w:pPr>
        <w:spacing w:before="240" w:after="240" w:line="360" w:lineRule="auto"/>
      </w:pPr>
    </w:p>
    <w:p w14:paraId="698AFEA8" w14:textId="77777777" w:rsidR="001517A6" w:rsidRPr="001A026B" w:rsidRDefault="001517A6" w:rsidP="0072467C">
      <w:pPr>
        <w:spacing w:before="240" w:after="240" w:line="360" w:lineRule="auto"/>
      </w:pPr>
    </w:p>
    <w:p w14:paraId="1458727D" w14:textId="77777777" w:rsidR="001517A6" w:rsidRPr="001A026B" w:rsidRDefault="001517A6" w:rsidP="0072467C">
      <w:pPr>
        <w:spacing w:before="240" w:after="240" w:line="360" w:lineRule="auto"/>
      </w:pPr>
    </w:p>
    <w:p w14:paraId="202CD7C4" w14:textId="77777777" w:rsidR="001517A6" w:rsidRPr="001A026B" w:rsidRDefault="001517A6" w:rsidP="0072467C">
      <w:pPr>
        <w:spacing w:before="240" w:after="240" w:line="360" w:lineRule="auto"/>
      </w:pPr>
    </w:p>
    <w:p w14:paraId="735E3013" w14:textId="77777777" w:rsidR="001517A6" w:rsidRPr="001A026B" w:rsidRDefault="001517A6" w:rsidP="0072467C">
      <w:pPr>
        <w:spacing w:before="240" w:after="240" w:line="360" w:lineRule="auto"/>
      </w:pPr>
    </w:p>
    <w:p w14:paraId="7F6739BE" w14:textId="77777777" w:rsidR="001517A6" w:rsidRPr="001A026B" w:rsidRDefault="001517A6" w:rsidP="0072467C">
      <w:pPr>
        <w:spacing w:before="240" w:after="240" w:line="360" w:lineRule="auto"/>
      </w:pPr>
    </w:p>
    <w:p w14:paraId="361F1D25" w14:textId="77777777" w:rsidR="001517A6" w:rsidRPr="001A026B" w:rsidRDefault="001517A6" w:rsidP="0072467C">
      <w:pPr>
        <w:spacing w:before="240" w:after="240" w:line="360" w:lineRule="auto"/>
      </w:pPr>
    </w:p>
    <w:p w14:paraId="62ADD64D" w14:textId="77777777" w:rsidR="001517A6" w:rsidRPr="001A026B" w:rsidRDefault="001517A6" w:rsidP="0072467C">
      <w:pPr>
        <w:spacing w:before="240" w:after="240" w:line="360" w:lineRule="auto"/>
      </w:pPr>
    </w:p>
    <w:p w14:paraId="42033B36" w14:textId="77777777" w:rsidR="001517A6" w:rsidRPr="001A026B" w:rsidRDefault="001517A6" w:rsidP="0072467C">
      <w:pPr>
        <w:spacing w:before="240" w:after="240" w:line="360" w:lineRule="auto"/>
      </w:pPr>
    </w:p>
    <w:p w14:paraId="11036E65" w14:textId="77777777" w:rsidR="001517A6" w:rsidRPr="001A026B" w:rsidRDefault="001517A6" w:rsidP="0072467C">
      <w:pPr>
        <w:spacing w:before="240" w:after="240" w:line="360" w:lineRule="auto"/>
      </w:pPr>
    </w:p>
    <w:p w14:paraId="4BAEE21F" w14:textId="77777777" w:rsidR="001517A6" w:rsidRPr="001A026B" w:rsidRDefault="001517A6" w:rsidP="0072467C">
      <w:pPr>
        <w:spacing w:before="240" w:after="240" w:line="360" w:lineRule="auto"/>
      </w:pPr>
    </w:p>
    <w:p w14:paraId="0F259967" w14:textId="77777777" w:rsidR="001517A6" w:rsidRPr="001A026B" w:rsidRDefault="001517A6" w:rsidP="0072467C">
      <w:pPr>
        <w:spacing w:before="240" w:after="240" w:line="360" w:lineRule="auto"/>
      </w:pPr>
    </w:p>
    <w:p w14:paraId="307ACB9A" w14:textId="77777777" w:rsidR="001517A6" w:rsidRPr="001A026B" w:rsidRDefault="001517A6" w:rsidP="0072467C">
      <w:pPr>
        <w:spacing w:before="240" w:after="240" w:line="360" w:lineRule="auto"/>
      </w:pPr>
    </w:p>
    <w:p w14:paraId="6482DFDF" w14:textId="77777777" w:rsidR="004C57E6" w:rsidRPr="001A026B" w:rsidRDefault="004C57E6" w:rsidP="0072467C">
      <w:pPr>
        <w:spacing w:before="240" w:after="240" w:line="360" w:lineRule="auto"/>
      </w:pPr>
    </w:p>
    <w:p w14:paraId="644C9B8E" w14:textId="77777777" w:rsidR="004C57E6" w:rsidRPr="001A026B" w:rsidRDefault="004C57E6" w:rsidP="0072467C">
      <w:pPr>
        <w:spacing w:before="240" w:after="240" w:line="360" w:lineRule="auto"/>
      </w:pPr>
    </w:p>
    <w:p w14:paraId="69F889C0" w14:textId="77777777" w:rsidR="004C57E6" w:rsidRPr="001A026B" w:rsidRDefault="004C57E6" w:rsidP="0072467C">
      <w:pPr>
        <w:spacing w:before="240" w:after="240" w:line="360" w:lineRule="auto"/>
      </w:pPr>
    </w:p>
    <w:p w14:paraId="7EC96B8E" w14:textId="77777777" w:rsidR="004C57E6" w:rsidRPr="001A026B" w:rsidRDefault="004C57E6" w:rsidP="0072467C">
      <w:pPr>
        <w:spacing w:before="240" w:after="240" w:line="36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020763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D087BE" w14:textId="22BF7802" w:rsidR="004C57E6" w:rsidRPr="001A026B" w:rsidRDefault="004C57E6" w:rsidP="004C57E6">
          <w:pPr>
            <w:pStyle w:val="CabealhodoSumrio"/>
            <w:jc w:val="center"/>
            <w:rPr>
              <w:b/>
            </w:rPr>
          </w:pPr>
          <w:r w:rsidRPr="001A026B">
            <w:rPr>
              <w:b/>
              <w:color w:val="0066B2" w:themeColor="accent1"/>
            </w:rPr>
            <w:t>Sumário</w:t>
          </w:r>
        </w:p>
        <w:p w14:paraId="10301A81" w14:textId="77777777" w:rsidR="004C57E6" w:rsidRPr="001A026B" w:rsidRDefault="004C57E6" w:rsidP="004C57E6">
          <w:pPr>
            <w:rPr>
              <w:lang w:eastAsia="pt-BR"/>
            </w:rPr>
          </w:pPr>
        </w:p>
        <w:p w14:paraId="29C1974D" w14:textId="77777777" w:rsidR="004C57E6" w:rsidRPr="001A026B" w:rsidRDefault="004C57E6" w:rsidP="004C57E6">
          <w:pPr>
            <w:rPr>
              <w:lang w:eastAsia="pt-BR"/>
            </w:rPr>
          </w:pPr>
        </w:p>
        <w:bookmarkStart w:id="0" w:name="_GoBack"/>
        <w:bookmarkEnd w:id="0"/>
        <w:p w14:paraId="73A22163" w14:textId="77777777" w:rsidR="00D97356" w:rsidRDefault="004C57E6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r w:rsidRPr="001A026B">
            <w:rPr>
              <w:b/>
              <w:bCs/>
            </w:rPr>
            <w:fldChar w:fldCharType="begin"/>
          </w:r>
          <w:r w:rsidRPr="001A026B">
            <w:rPr>
              <w:b/>
              <w:bCs/>
            </w:rPr>
            <w:instrText xml:space="preserve"> TOC \o "1-3" \h \z \u </w:instrText>
          </w:r>
          <w:r w:rsidRPr="001A026B">
            <w:rPr>
              <w:b/>
              <w:bCs/>
            </w:rPr>
            <w:fldChar w:fldCharType="separate"/>
          </w:r>
          <w:hyperlink w:anchor="_Toc86676687" w:history="1">
            <w:r w:rsidR="00D97356" w:rsidRPr="001D051F">
              <w:rPr>
                <w:rStyle w:val="Hyperlink"/>
                <w:i/>
                <w:iCs/>
                <w:noProof/>
              </w:rPr>
              <w:t>1.</w:t>
            </w:r>
            <w:r w:rsidR="00D97356">
              <w:rPr>
                <w:rFonts w:eastAsiaTheme="minorEastAsia"/>
                <w:noProof/>
                <w:lang w:eastAsia="pt-BR"/>
              </w:rPr>
              <w:tab/>
            </w:r>
            <w:r w:rsidR="00D97356" w:rsidRPr="001D051F">
              <w:rPr>
                <w:rStyle w:val="Hyperlink"/>
                <w:rFonts w:cs="Calibri Light"/>
                <w:noProof/>
              </w:rPr>
              <w:t>A Norma ABNT NBR ISO/IEC 17020:2012</w:t>
            </w:r>
            <w:r w:rsidR="00D97356">
              <w:rPr>
                <w:noProof/>
                <w:webHidden/>
              </w:rPr>
              <w:tab/>
            </w:r>
            <w:r w:rsidR="00D97356">
              <w:rPr>
                <w:noProof/>
                <w:webHidden/>
              </w:rPr>
              <w:fldChar w:fldCharType="begin"/>
            </w:r>
            <w:r w:rsidR="00D97356">
              <w:rPr>
                <w:noProof/>
                <w:webHidden/>
              </w:rPr>
              <w:instrText xml:space="preserve"> PAGEREF _Toc86676687 \h </w:instrText>
            </w:r>
            <w:r w:rsidR="00D97356">
              <w:rPr>
                <w:noProof/>
                <w:webHidden/>
              </w:rPr>
            </w:r>
            <w:r w:rsidR="00D97356">
              <w:rPr>
                <w:noProof/>
                <w:webHidden/>
              </w:rPr>
              <w:fldChar w:fldCharType="separate"/>
            </w:r>
            <w:r w:rsidR="00D97356">
              <w:rPr>
                <w:noProof/>
                <w:webHidden/>
              </w:rPr>
              <w:t>4</w:t>
            </w:r>
            <w:r w:rsidR="00D97356">
              <w:rPr>
                <w:noProof/>
                <w:webHidden/>
              </w:rPr>
              <w:fldChar w:fldCharType="end"/>
            </w:r>
          </w:hyperlink>
        </w:p>
        <w:p w14:paraId="2DE7B86B" w14:textId="77777777" w:rsidR="00D97356" w:rsidRDefault="00D97356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6676688" w:history="1">
            <w:r w:rsidRPr="001D051F">
              <w:rPr>
                <w:rStyle w:val="Hyperlink"/>
                <w:i/>
                <w:iCs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D051F">
              <w:rPr>
                <w:rStyle w:val="Hyperlink"/>
                <w:rFonts w:cs="Calibri Light"/>
                <w:noProof/>
              </w:rPr>
              <w:t>Requisitos de independência – Anexo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_Toc86676688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AB89D" w14:textId="77777777" w:rsidR="00D97356" w:rsidRDefault="00D97356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6676689" w:history="1">
            <w:r w:rsidRPr="001D051F">
              <w:rPr>
                <w:rStyle w:val="Hyperlink"/>
                <w:i/>
                <w:iCs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D051F">
              <w:rPr>
                <w:rStyle w:val="Hyperlink"/>
                <w:rFonts w:cs="Calibri Light"/>
                <w:noProof/>
              </w:rPr>
              <w:t>Termos e definições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_Toc86676689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92D6A" w14:textId="77777777" w:rsidR="00D97356" w:rsidRDefault="00D97356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6676690" w:history="1">
            <w:r w:rsidRPr="001D051F">
              <w:rPr>
                <w:rStyle w:val="Hyperlink"/>
                <w:i/>
                <w:iCs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D051F">
              <w:rPr>
                <w:rStyle w:val="Hyperlink"/>
                <w:rFonts w:cs="Calibri Light"/>
                <w:noProof/>
              </w:rPr>
              <w:t>Requisitos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_Toc86676690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FEED6" w14:textId="77777777" w:rsidR="00D97356" w:rsidRDefault="00D97356">
          <w:pPr>
            <w:pStyle w:val="Sumrio1"/>
            <w:tabs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6676691" w:history="1">
            <w:r w:rsidRPr="001D051F">
              <w:rPr>
                <w:rStyle w:val="Hyperlink"/>
                <w:rFonts w:cs="Calibri Light"/>
                <w:noProof/>
              </w:rPr>
              <w:t>Bibliografia de apoio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_Toc86676691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4711E" w14:textId="165DACEB" w:rsidR="004C57E6" w:rsidRPr="001A026B" w:rsidRDefault="004C57E6">
          <w:r w:rsidRPr="001A026B">
            <w:rPr>
              <w:b/>
              <w:bCs/>
            </w:rPr>
            <w:fldChar w:fldCharType="end"/>
          </w:r>
        </w:p>
      </w:sdtContent>
    </w:sdt>
    <w:p w14:paraId="0BD35D49" w14:textId="77777777" w:rsidR="004C57E6" w:rsidRPr="001A026B" w:rsidRDefault="004C57E6" w:rsidP="0072467C">
      <w:pPr>
        <w:spacing w:before="240" w:after="240" w:line="360" w:lineRule="auto"/>
      </w:pPr>
    </w:p>
    <w:p w14:paraId="7913D5B9" w14:textId="77777777" w:rsidR="004C57E6" w:rsidRPr="001A026B" w:rsidRDefault="004C57E6" w:rsidP="0072467C">
      <w:pPr>
        <w:spacing w:before="240" w:after="240" w:line="360" w:lineRule="auto"/>
      </w:pPr>
    </w:p>
    <w:p w14:paraId="08FB1EAF" w14:textId="77777777" w:rsidR="004C57E6" w:rsidRPr="001A026B" w:rsidRDefault="004C57E6" w:rsidP="0072467C">
      <w:pPr>
        <w:spacing w:before="240" w:after="240" w:line="360" w:lineRule="auto"/>
      </w:pPr>
    </w:p>
    <w:p w14:paraId="24D4D872" w14:textId="77777777" w:rsidR="004C57E6" w:rsidRPr="001A026B" w:rsidRDefault="004C57E6" w:rsidP="0072467C">
      <w:pPr>
        <w:spacing w:before="240" w:after="240" w:line="360" w:lineRule="auto"/>
      </w:pPr>
    </w:p>
    <w:p w14:paraId="14806216" w14:textId="77777777" w:rsidR="004C57E6" w:rsidRPr="001A026B" w:rsidRDefault="004C57E6" w:rsidP="0072467C">
      <w:pPr>
        <w:spacing w:before="240" w:after="240" w:line="360" w:lineRule="auto"/>
      </w:pPr>
    </w:p>
    <w:p w14:paraId="1C3FA336" w14:textId="77777777" w:rsidR="004C57E6" w:rsidRPr="001A026B" w:rsidRDefault="004C57E6" w:rsidP="0072467C">
      <w:pPr>
        <w:spacing w:before="240" w:after="240" w:line="360" w:lineRule="auto"/>
      </w:pPr>
    </w:p>
    <w:p w14:paraId="50651174" w14:textId="77777777" w:rsidR="004C57E6" w:rsidRPr="001A026B" w:rsidRDefault="004C57E6" w:rsidP="0072467C">
      <w:pPr>
        <w:spacing w:before="240" w:after="240" w:line="360" w:lineRule="auto"/>
      </w:pPr>
    </w:p>
    <w:p w14:paraId="505B69E1" w14:textId="77777777" w:rsidR="004C57E6" w:rsidRPr="001A026B" w:rsidRDefault="004C57E6" w:rsidP="0072467C">
      <w:pPr>
        <w:spacing w:before="240" w:after="240" w:line="360" w:lineRule="auto"/>
      </w:pPr>
    </w:p>
    <w:p w14:paraId="5DF9B54D" w14:textId="77777777" w:rsidR="004C57E6" w:rsidRPr="001A026B" w:rsidRDefault="004C57E6" w:rsidP="0072467C">
      <w:pPr>
        <w:spacing w:before="240" w:after="240" w:line="360" w:lineRule="auto"/>
      </w:pPr>
    </w:p>
    <w:p w14:paraId="4FAD3FA3" w14:textId="77777777" w:rsidR="004C57E6" w:rsidRPr="001A026B" w:rsidRDefault="004C57E6" w:rsidP="0072467C">
      <w:pPr>
        <w:spacing w:before="240" w:after="240" w:line="360" w:lineRule="auto"/>
      </w:pPr>
    </w:p>
    <w:p w14:paraId="446F22F0" w14:textId="77777777" w:rsidR="004C57E6" w:rsidRPr="001A026B" w:rsidRDefault="004C57E6" w:rsidP="0072467C">
      <w:pPr>
        <w:spacing w:before="240" w:after="240" w:line="360" w:lineRule="auto"/>
      </w:pPr>
    </w:p>
    <w:p w14:paraId="769C190A" w14:textId="77777777" w:rsidR="004C57E6" w:rsidRPr="001A026B" w:rsidRDefault="004C57E6" w:rsidP="0072467C">
      <w:pPr>
        <w:spacing w:before="240" w:after="240" w:line="360" w:lineRule="auto"/>
      </w:pPr>
    </w:p>
    <w:p w14:paraId="5C0C1DA6" w14:textId="77777777" w:rsidR="00AF76A0" w:rsidRPr="001A026B" w:rsidRDefault="00AF76A0" w:rsidP="0072467C">
      <w:pPr>
        <w:spacing w:before="240" w:after="240" w:line="360" w:lineRule="auto"/>
      </w:pPr>
    </w:p>
    <w:p w14:paraId="05E63162" w14:textId="77777777" w:rsidR="00AF76A0" w:rsidRPr="001A026B" w:rsidRDefault="00AF76A0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cs="Calibri Light"/>
          <w:lang w:val="pt-BR"/>
        </w:rPr>
      </w:pPr>
      <w:bookmarkStart w:id="1" w:name="_Toc427916371"/>
      <w:bookmarkStart w:id="2" w:name="_Toc427917749"/>
      <w:bookmarkStart w:id="3" w:name="_Toc428889949"/>
      <w:bookmarkStart w:id="4" w:name="_Toc446424351"/>
      <w:bookmarkStart w:id="5" w:name="_Toc473046688"/>
      <w:r w:rsidRPr="001A026B">
        <w:rPr>
          <w:rFonts w:cs="Calibri Light"/>
          <w:lang w:val="pt-BR"/>
        </w:rPr>
        <w:lastRenderedPageBreak/>
        <w:t>Apresentação</w:t>
      </w:r>
      <w:bookmarkEnd w:id="1"/>
      <w:bookmarkEnd w:id="2"/>
      <w:bookmarkEnd w:id="3"/>
      <w:bookmarkEnd w:id="4"/>
      <w:bookmarkEnd w:id="5"/>
    </w:p>
    <w:p w14:paraId="6B01267C" w14:textId="1B59D950" w:rsidR="00AF76A0" w:rsidRPr="001A026B" w:rsidRDefault="00AF76A0" w:rsidP="00AF76A0">
      <w:pPr>
        <w:spacing w:before="240" w:after="240" w:line="360" w:lineRule="auto"/>
      </w:pPr>
      <w:r w:rsidRPr="001A026B">
        <w:t xml:space="preserve">Olá, seja bem-vindo à primeira aula sobre </w:t>
      </w:r>
      <w:r w:rsidR="00017F3E" w:rsidRPr="001A026B">
        <w:t xml:space="preserve">Análise e interpretação </w:t>
      </w:r>
      <w:r w:rsidRPr="001A026B">
        <w:t>da Norma ABNT NBR ISO</w:t>
      </w:r>
      <w:r w:rsidR="00AA0EA8" w:rsidRPr="001A026B">
        <w:t>/IEC</w:t>
      </w:r>
      <w:r w:rsidRPr="001A026B">
        <w:t xml:space="preserve"> </w:t>
      </w:r>
      <w:r w:rsidR="00AA0EA8" w:rsidRPr="001A026B">
        <w:t>17020:2012</w:t>
      </w:r>
      <w:r w:rsidRPr="001A026B">
        <w:t>!</w:t>
      </w:r>
    </w:p>
    <w:p w14:paraId="262E517E" w14:textId="5E8CF6C2" w:rsidR="00AF76A0" w:rsidRPr="001A026B" w:rsidRDefault="00F27DE2" w:rsidP="00AF76A0">
      <w:pPr>
        <w:spacing w:before="240" w:after="240" w:line="360" w:lineRule="auto"/>
        <w:jc w:val="both"/>
      </w:pPr>
      <w:r w:rsidRPr="001A026B">
        <w:t xml:space="preserve">Nesta aula </w:t>
      </w:r>
      <w:r w:rsidR="00017F3E" w:rsidRPr="001A026B">
        <w:t>aprenderemos</w:t>
      </w:r>
      <w:r w:rsidRPr="001A026B">
        <w:t xml:space="preserve"> para que serve esta Norma, bem como os princípios básicos de us</w:t>
      </w:r>
      <w:r w:rsidR="00F16DD2">
        <w:t>o</w:t>
      </w:r>
      <w:r w:rsidRPr="001A026B">
        <w:t xml:space="preserve"> aplicação e implantação, tais como escopo e requisitos gerais.</w:t>
      </w:r>
    </w:p>
    <w:p w14:paraId="5E5AD0F9" w14:textId="77777777" w:rsidR="00AA0EA8" w:rsidRPr="001A026B" w:rsidRDefault="00AA0EA8" w:rsidP="00AA0EA8">
      <w:pPr>
        <w:spacing w:before="240" w:after="240" w:line="360" w:lineRule="auto"/>
        <w:jc w:val="both"/>
      </w:pPr>
      <w:r w:rsidRPr="001A026B">
        <w:t>Para que você entenda o formato das aulas e aproveite melhor o conteúdo, explicamos 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02440" w:rsidRPr="001A026B" w14:paraId="14EE7F8F" w14:textId="77777777" w:rsidTr="00002440">
        <w:tc>
          <w:tcPr>
            <w:tcW w:w="8494" w:type="dxa"/>
          </w:tcPr>
          <w:p w14:paraId="6A2A7C53" w14:textId="2D1A7DE2" w:rsidR="00002440" w:rsidRPr="001A026B" w:rsidRDefault="00876B85" w:rsidP="00002440">
            <w:pPr>
              <w:spacing w:before="240" w:after="240" w:line="360" w:lineRule="auto"/>
              <w:jc w:val="both"/>
              <w:rPr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161A9DFB" wp14:editId="1F864078">
                  <wp:simplePos x="0" y="0"/>
                  <wp:positionH relativeFrom="column">
                    <wp:posOffset>-65116</wp:posOffset>
                  </wp:positionH>
                  <wp:positionV relativeFrom="paragraph">
                    <wp:posOffset>289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1" name="Imagem 1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i/>
                <w:iCs/>
                <w:lang w:val="pt-BR"/>
              </w:rPr>
              <w:t>Quando os textos estiverem neste formato, dentro de caixas, em itálico, e referenciando numerações, significa que são citação direta de trechos da norma ABNT NBR ISO/IEC 17020:2012. Estes trechos serão utilizados para introdução ao tema e, também, para que você possa conhecer bem a Norma que estamos estudando.</w:t>
            </w:r>
          </w:p>
          <w:p w14:paraId="7AF063ED" w14:textId="6E1CCE2A" w:rsidR="00002440" w:rsidRPr="001A026B" w:rsidRDefault="00002440" w:rsidP="00002440">
            <w:pPr>
              <w:spacing w:before="240" w:after="240" w:line="360" w:lineRule="auto"/>
              <w:jc w:val="both"/>
              <w:rPr>
                <w:i/>
                <w:iCs/>
                <w:lang w:val="pt-BR"/>
              </w:rPr>
            </w:pPr>
            <w:r w:rsidRPr="001A026B">
              <w:rPr>
                <w:i/>
                <w:iCs/>
                <w:lang w:val="pt-BR"/>
              </w:rPr>
              <w:t xml:space="preserve">Cabe salientar que a Norma não está descrita na íntegra, ou seja, contam nas apostilas, apenas as partes mais importantes. </w:t>
            </w:r>
          </w:p>
          <w:p w14:paraId="73366AE3" w14:textId="406F86A4" w:rsidR="00002440" w:rsidRPr="001A026B" w:rsidRDefault="00002440" w:rsidP="00002440">
            <w:pPr>
              <w:spacing w:before="240" w:after="240" w:line="360" w:lineRule="auto"/>
              <w:jc w:val="both"/>
              <w:rPr>
                <w:i/>
                <w:iCs/>
                <w:lang w:val="pt-BR"/>
              </w:rPr>
            </w:pPr>
            <w:r w:rsidRPr="001A026B">
              <w:rPr>
                <w:i/>
                <w:iCs/>
                <w:lang w:val="pt-BR"/>
              </w:rPr>
              <w:t xml:space="preserve">Lembramos que esta norma é um documento de propriedade da ABNT e, por isto, não é fornecida juntamente com o material do curso, mas, caso tenha interesse em um estudo mais aprofundado, seria interessante ter acesso ao texto normativo completo. </w:t>
            </w:r>
          </w:p>
          <w:p w14:paraId="37821864" w14:textId="69AA3898" w:rsidR="00002440" w:rsidRPr="001A026B" w:rsidRDefault="00002440" w:rsidP="00002440">
            <w:pPr>
              <w:spacing w:before="240" w:after="240" w:line="360" w:lineRule="auto"/>
              <w:jc w:val="both"/>
              <w:rPr>
                <w:lang w:val="pt-BR"/>
              </w:rPr>
            </w:pPr>
            <w:r w:rsidRPr="001A026B">
              <w:rPr>
                <w:i/>
                <w:iCs/>
                <w:lang w:val="pt-BR"/>
              </w:rPr>
              <w:t xml:space="preserve">Esta e outras normas, podem ser adquiridas por meio do </w:t>
            </w:r>
            <w:hyperlink r:id="rId10" w:history="1">
              <w:r w:rsidRPr="001A026B">
                <w:rPr>
                  <w:lang w:val="pt-BR"/>
                </w:rPr>
                <w:t>site da ABNT</w:t>
              </w:r>
            </w:hyperlink>
            <w:r w:rsidRPr="001A026B">
              <w:rPr>
                <w:i/>
                <w:iCs/>
                <w:lang w:val="pt-BR"/>
              </w:rPr>
              <w:t>.</w:t>
            </w:r>
          </w:p>
        </w:tc>
      </w:tr>
    </w:tbl>
    <w:p w14:paraId="7802B3C4" w14:textId="77777777" w:rsidR="00AA0EA8" w:rsidRPr="001A026B" w:rsidRDefault="00AA0EA8" w:rsidP="00AA0EA8">
      <w:pPr>
        <w:spacing w:before="240" w:after="240" w:line="360" w:lineRule="auto"/>
        <w:jc w:val="both"/>
      </w:pPr>
      <w:r w:rsidRPr="001A026B">
        <w:br/>
        <w:t>Na sequência das citações, você encontrará os devidos esclarecimentos e comentários pertinentes para a compreensão adequada do conteúdo.</w:t>
      </w:r>
    </w:p>
    <w:p w14:paraId="1AB76C41" w14:textId="77777777" w:rsidR="00AA0EA8" w:rsidRPr="001A026B" w:rsidRDefault="00AA0EA8" w:rsidP="00AA0EA8">
      <w:pPr>
        <w:spacing w:before="240" w:after="240" w:line="360" w:lineRule="auto"/>
        <w:jc w:val="both"/>
      </w:pPr>
      <w:r w:rsidRPr="001A026B">
        <w:t>Prontos para começar?</w:t>
      </w:r>
    </w:p>
    <w:p w14:paraId="09C0AB72" w14:textId="77777777" w:rsidR="00AA0EA8" w:rsidRPr="001A026B" w:rsidRDefault="00AA0EA8" w:rsidP="00AA0EA8">
      <w:pPr>
        <w:spacing w:before="240" w:after="240" w:line="360" w:lineRule="auto"/>
        <w:jc w:val="both"/>
      </w:pPr>
      <w:r w:rsidRPr="001A026B">
        <w:t>Boa aula!</w:t>
      </w:r>
    </w:p>
    <w:p w14:paraId="47B87CE7" w14:textId="0B9C8C27" w:rsidR="000B71ED" w:rsidRPr="001A026B" w:rsidRDefault="000B71ED" w:rsidP="00AF76A0">
      <w:pPr>
        <w:spacing w:before="240" w:after="240" w:line="360" w:lineRule="auto"/>
      </w:pPr>
    </w:p>
    <w:p w14:paraId="0C1A92ED" w14:textId="77777777" w:rsidR="00017F3E" w:rsidRPr="001A026B" w:rsidRDefault="00017F3E" w:rsidP="00AF76A0">
      <w:pPr>
        <w:spacing w:before="240" w:after="240" w:line="360" w:lineRule="auto"/>
      </w:pPr>
    </w:p>
    <w:p w14:paraId="0FB96CAB" w14:textId="578A8DF3" w:rsidR="000B71ED" w:rsidRPr="001A026B" w:rsidRDefault="000B71ED" w:rsidP="00AF76A0">
      <w:pPr>
        <w:spacing w:before="240" w:after="240" w:line="360" w:lineRule="auto"/>
      </w:pPr>
    </w:p>
    <w:p w14:paraId="79747519" w14:textId="77777777" w:rsidR="000B71ED" w:rsidRPr="001A026B" w:rsidRDefault="000B71ED" w:rsidP="00AF76A0">
      <w:pPr>
        <w:spacing w:before="240" w:after="240" w:line="360" w:lineRule="auto"/>
      </w:pPr>
    </w:p>
    <w:p w14:paraId="0A9DAD35" w14:textId="036B0016" w:rsidR="000B71ED" w:rsidRPr="001A026B" w:rsidRDefault="000B71ED" w:rsidP="000B71ED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6" w:name="_Toc86676687"/>
      <w:r w:rsidRPr="001A026B">
        <w:rPr>
          <w:rFonts w:cs="Calibri Light"/>
          <w:lang w:val="pt-BR"/>
        </w:rPr>
        <w:lastRenderedPageBreak/>
        <w:t>A Norma ABNT NBR ISO</w:t>
      </w:r>
      <w:r w:rsidR="00AA0EA8" w:rsidRPr="001A026B">
        <w:rPr>
          <w:rFonts w:cs="Calibri Light"/>
          <w:lang w:val="pt-BR"/>
        </w:rPr>
        <w:t>/IEC</w:t>
      </w:r>
      <w:r w:rsidRPr="001A026B">
        <w:rPr>
          <w:rFonts w:cs="Calibri Light"/>
          <w:lang w:val="pt-BR"/>
        </w:rPr>
        <w:t xml:space="preserve"> </w:t>
      </w:r>
      <w:r w:rsidR="00AA0EA8" w:rsidRPr="001A026B">
        <w:rPr>
          <w:rFonts w:cs="Calibri Light"/>
          <w:lang w:val="pt-BR"/>
        </w:rPr>
        <w:t>17020:2012</w:t>
      </w:r>
      <w:bookmarkEnd w:id="6"/>
    </w:p>
    <w:p w14:paraId="366941E1" w14:textId="351D0AF6" w:rsidR="0048549B" w:rsidRPr="001A026B" w:rsidRDefault="0048549B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9C69AFE" wp14:editId="35BEB07F">
            <wp:simplePos x="0" y="0"/>
            <wp:positionH relativeFrom="margin">
              <wp:posOffset>-22860</wp:posOffset>
            </wp:positionH>
            <wp:positionV relativeFrom="paragraph">
              <wp:posOffset>389255</wp:posOffset>
            </wp:positionV>
            <wp:extent cx="1151890" cy="1066800"/>
            <wp:effectExtent l="0" t="0" r="0" b="0"/>
            <wp:wrapSquare wrapText="bothSides"/>
            <wp:docPr id="5" name="Imagem 5" descr="https://entib.org.br/entib/imagens/Logo_AB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Logo_AB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26B">
        <w:rPr>
          <w:rFonts w:cstheme="minorHAnsi"/>
        </w:rPr>
        <w:t>Você sabe para que serve esta norma?</w:t>
      </w:r>
    </w:p>
    <w:p w14:paraId="5F0306CE" w14:textId="7F111E04" w:rsidR="00AA0EA8" w:rsidRPr="001A026B" w:rsidRDefault="00EB0F00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Vamos iniciar conhecendo sobre o que trata esta Norma!</w:t>
      </w:r>
    </w:p>
    <w:p w14:paraId="4A22013E" w14:textId="6C937062" w:rsidR="00EB0F00" w:rsidRPr="001A026B" w:rsidRDefault="0048549B" w:rsidP="00804840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</w:t>
      </w:r>
      <w:r w:rsidR="00EB0F00" w:rsidRPr="001A026B">
        <w:rPr>
          <w:rFonts w:cstheme="minorHAnsi"/>
        </w:rPr>
        <w:t xml:space="preserve"> implantação </w:t>
      </w:r>
      <w:r w:rsidRPr="001A026B">
        <w:rPr>
          <w:rFonts w:cstheme="minorHAnsi"/>
        </w:rPr>
        <w:t>da ABNT NBR ISO/IEC 17020, tem o objetivo de</w:t>
      </w:r>
      <w:r w:rsidR="00EB0F00" w:rsidRPr="001A026B">
        <w:rPr>
          <w:rFonts w:cstheme="minorHAnsi"/>
        </w:rPr>
        <w:t xml:space="preserve"> promover confiança em organismos que executam inspeções</w:t>
      </w:r>
      <w:r w:rsidR="00804840" w:rsidRPr="001A026B">
        <w:rPr>
          <w:rFonts w:cstheme="minorHAnsi"/>
        </w:rPr>
        <w:t>, cujo trabalho pode incluir análise de materiais, produtos, instalações, plantas, processos, procedimentos de trabalho ou serviços e a determinação de sua conformidade com requisitos, além do subsequente relato dos resultados aos clientes e, quando requerido, às autoridades</w:t>
      </w:r>
      <w:r w:rsidR="00EB0F00" w:rsidRPr="001A026B">
        <w:rPr>
          <w:rFonts w:cstheme="minorHAnsi"/>
        </w:rPr>
        <w:t>.</w:t>
      </w:r>
    </w:p>
    <w:p w14:paraId="52A7016F" w14:textId="6F4B44FA" w:rsidR="0044009E" w:rsidRPr="001A026B" w:rsidRDefault="0044009E" w:rsidP="0048549B">
      <w:pPr>
        <w:spacing w:before="240" w:after="240" w:line="360" w:lineRule="auto"/>
        <w:jc w:val="both"/>
        <w:rPr>
          <w:rFonts w:cstheme="minorHAnsi"/>
          <w:b/>
          <w:bCs/>
          <w:i/>
          <w:iCs/>
          <w:color w:val="E1B937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A026B">
        <w:rPr>
          <w:rFonts w:cstheme="minorHAnsi"/>
          <w:b/>
          <w:bCs/>
          <w:i/>
          <w:iCs/>
          <w:color w:val="E1B937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Esta Norma contém requisitos para competência de organismos que executam inspeção e </w:t>
      </w:r>
      <w:r w:rsidR="001A026B">
        <w:rPr>
          <w:rFonts w:cstheme="minorHAnsi"/>
          <w:b/>
          <w:bCs/>
          <w:i/>
          <w:iCs/>
          <w:color w:val="E1B937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orienta quanto</w:t>
      </w:r>
      <w:r w:rsidR="00CA17C8" w:rsidRPr="001A026B">
        <w:rPr>
          <w:rFonts w:cstheme="minorHAnsi"/>
          <w:b/>
          <w:bCs/>
          <w:i/>
          <w:iCs/>
          <w:color w:val="E1B937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1A026B">
        <w:rPr>
          <w:rFonts w:cstheme="minorHAnsi"/>
          <w:b/>
          <w:bCs/>
          <w:i/>
          <w:iCs/>
          <w:color w:val="E1B937" w:themeColor="accen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 imparcialidade e consistência de suas atividades de inspeção.</w:t>
      </w:r>
    </w:p>
    <w:p w14:paraId="4C70A2FC" w14:textId="459B9C60" w:rsidR="00EB0F00" w:rsidRPr="001A026B" w:rsidRDefault="00EB0F00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Tais organismos tanto realizam avaliações para clientes particulares, suas organizações de origem, como para autoridades, objetivando prover informações a respeito da conformidade de itens inspecionados em relação a regulamentos, normas, especificações, esquemas de inspeção ou definidos em contratos firmados entre as partes.</w:t>
      </w:r>
    </w:p>
    <w:p w14:paraId="2966C001" w14:textId="35A221E2" w:rsidR="00EB0F00" w:rsidRPr="001A026B" w:rsidRDefault="00EB0F00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Os parâmetros a serem inspecionados e, consequentemente, terem sua conformidade avaliada, incluem questões de quantidade, qualidade, segurança, adequação aos propósitos e conformidade contínua da segurança das instalações ou dos sistemas em operação.</w:t>
      </w:r>
    </w:p>
    <w:tbl>
      <w:tblPr>
        <w:tblStyle w:val="Tabelacomgrade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351AC2" w:rsidRPr="001A026B" w14:paraId="44415FF2" w14:textId="77777777" w:rsidTr="00872FA3">
        <w:trPr>
          <w:trHeight w:val="1561"/>
        </w:trPr>
        <w:tc>
          <w:tcPr>
            <w:tcW w:w="9108" w:type="dxa"/>
          </w:tcPr>
          <w:p w14:paraId="69ED00B7" w14:textId="6E3ECBF7" w:rsidR="00351AC2" w:rsidRPr="001A026B" w:rsidRDefault="00876B85" w:rsidP="001A026B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63B2E1C9" wp14:editId="06B93FA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" name="Imagem 2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Os requisitos gerais que estes organismos são requeridos a cumprir para que seus serviços sejam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aceitos pelos clientes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e por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autoridades supervisoras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estão harmonizados nesta Norma</w:t>
            </w:r>
            <w:r w:rsidR="00002440" w:rsidRPr="001A026B">
              <w:rPr>
                <w:rFonts w:cstheme="minorHAnsi"/>
                <w:i/>
                <w:iCs/>
                <w:noProof/>
                <w:lang w:val="pt-BR" w:eastAsia="pt-BR"/>
              </w:rPr>
              <w:t>.</w:t>
            </w:r>
          </w:p>
        </w:tc>
      </w:tr>
    </w:tbl>
    <w:p w14:paraId="628EBD94" w14:textId="77777777" w:rsidR="00002440" w:rsidRPr="001A026B" w:rsidRDefault="00002440" w:rsidP="000B71ED">
      <w:pPr>
        <w:spacing w:before="240" w:after="240" w:line="360" w:lineRule="auto"/>
        <w:jc w:val="both"/>
        <w:rPr>
          <w:rFonts w:cstheme="minorHAnsi"/>
        </w:rPr>
      </w:pPr>
    </w:p>
    <w:p w14:paraId="4C60C02D" w14:textId="3EF14F97" w:rsidR="009F353A" w:rsidRPr="001A026B" w:rsidRDefault="009F353A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Os requisitos contidos nesta Norma podem ser usados para acreditação ou avaliação de pares, ou outras avaliações.</w:t>
      </w:r>
    </w:p>
    <w:p w14:paraId="190BCF2E" w14:textId="77777777" w:rsidR="00002440" w:rsidRPr="001A026B" w:rsidRDefault="00002440" w:rsidP="000B71ED">
      <w:pPr>
        <w:spacing w:before="240" w:after="240" w:line="360" w:lineRule="auto"/>
        <w:jc w:val="both"/>
        <w:rPr>
          <w:rFonts w:cstheme="minorHAnsi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04A977F4" w14:textId="77777777" w:rsidTr="00872FA3">
        <w:tc>
          <w:tcPr>
            <w:tcW w:w="9067" w:type="dxa"/>
          </w:tcPr>
          <w:p w14:paraId="687FA9FF" w14:textId="7B6F6CAD" w:rsidR="00002440" w:rsidRPr="001A026B" w:rsidRDefault="00876B85" w:rsidP="000B71ED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7CA9121E" wp14:editId="786D27A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519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3" name="Imagem 3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Esta Norma abrange as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atividades de organismos de inspeção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cujo trabalho pode incluir análise de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materiais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produtos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instalações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plantas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processos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procedimentos de trabalho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ou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serviços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e a determinação de sua conformidade com requisitos e o subsequente relato dos resultados aos clientes e, quando requerido, às autoridades. A inspeção pode se preocupar com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todos os estágios da vida útil desses itens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>, incluindo o estágio de projeto. Tal trabalho normalmente requer o exercício do julgamento profissional na execução da inspeção, em particular ao avaliar a conformidade com requisitos gerais.</w:t>
            </w:r>
          </w:p>
        </w:tc>
      </w:tr>
    </w:tbl>
    <w:p w14:paraId="3352CE0F" w14:textId="77777777" w:rsidR="00002440" w:rsidRDefault="000C72EC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É importante salientar que as atividades de inspeção podem adicionar-se com atividades de ensaio e certificação quando elas possuem características comuns.</w:t>
      </w:r>
    </w:p>
    <w:p w14:paraId="60E4FE68" w14:textId="77777777" w:rsidR="001A026B" w:rsidRPr="001A026B" w:rsidRDefault="001A026B" w:rsidP="000B71ED">
      <w:pPr>
        <w:spacing w:before="240" w:after="240" w:line="360" w:lineRule="auto"/>
        <w:jc w:val="both"/>
        <w:rPr>
          <w:rFonts w:cstheme="minorHAnsi"/>
        </w:rPr>
      </w:pP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002440" w:rsidRPr="001A026B" w14:paraId="33EE7C43" w14:textId="77777777" w:rsidTr="00872FA3">
        <w:tc>
          <w:tcPr>
            <w:tcW w:w="9072" w:type="dxa"/>
          </w:tcPr>
          <w:p w14:paraId="4A477F61" w14:textId="3FE10F62" w:rsidR="00002440" w:rsidRPr="001A026B" w:rsidRDefault="00876B85" w:rsidP="000B71ED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3817FA45" wp14:editId="74FE66FB">
                  <wp:simplePos x="0" y="0"/>
                  <wp:positionH relativeFrom="column">
                    <wp:posOffset>-65174</wp:posOffset>
                  </wp:positionH>
                  <wp:positionV relativeFrom="paragraph">
                    <wp:posOffset>58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6" name="Imagem 6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Entretanto, uma importante diferença é que muitos tipos de inspeção envolvem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julgamento profissional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para determinar a aceitabilidade frente a requisitos gerais, razão pela qual o organismo de inspeção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necessita da competência necessária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para executar a tarefa.</w:t>
            </w:r>
          </w:p>
        </w:tc>
      </w:tr>
    </w:tbl>
    <w:p w14:paraId="33FC66E7" w14:textId="77777777" w:rsidR="00002440" w:rsidRPr="001A026B" w:rsidRDefault="00611E52" w:rsidP="000C72EC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Sendo assim: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44E888C7" w14:textId="77777777" w:rsidTr="00872FA3">
        <w:tc>
          <w:tcPr>
            <w:tcW w:w="9067" w:type="dxa"/>
          </w:tcPr>
          <w:p w14:paraId="46339BB0" w14:textId="42A2D722" w:rsidR="00002440" w:rsidRPr="001A026B" w:rsidRDefault="00876B85" w:rsidP="000C72EC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7C24179A" wp14:editId="004A8D3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9" name="Imagem 9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Inspeção pode ser uma atividade embutida em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um processo maior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. Por exemplo, inspeção pode ser usada como uma atividade de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supervisão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em um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esquema de certificação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de produto. Inspeção pode ser uma atividade que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precede a manutenção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ou simplesmente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provê informação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sobre um item inspecionado sem qualquer determinação de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conformidade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a requisitos. Em casos assim,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interpretações adicionais podem ser necessárias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>.</w:t>
            </w:r>
          </w:p>
        </w:tc>
      </w:tr>
    </w:tbl>
    <w:p w14:paraId="372D4E61" w14:textId="5FAFA11C" w:rsidR="00611E52" w:rsidRDefault="00611E52" w:rsidP="00611E52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Para garantir sua independência, os organismos de inspeção são categorizados como tipo A, B ou C.</w:t>
      </w:r>
    </w:p>
    <w:p w14:paraId="4C00C428" w14:textId="3676C881" w:rsidR="001A026B" w:rsidRPr="001A026B" w:rsidRDefault="001A026B" w:rsidP="00611E52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Veja o que a norma traz sobre o assunto: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16E6470C" w14:textId="77777777" w:rsidTr="00872FA3">
        <w:tc>
          <w:tcPr>
            <w:tcW w:w="9067" w:type="dxa"/>
          </w:tcPr>
          <w:p w14:paraId="761ECE89" w14:textId="61EB31BE" w:rsidR="00002440" w:rsidRPr="001A026B" w:rsidRDefault="00876B85" w:rsidP="00611E52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16E02902" wp14:editId="7B537B52">
                  <wp:simplePos x="0" y="0"/>
                  <wp:positionH relativeFrom="column">
                    <wp:posOffset>-65289</wp:posOffset>
                  </wp:positionH>
                  <wp:positionV relativeFrom="paragraph">
                    <wp:posOffset>461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0" name="Imagem 20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A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independência demonstrável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de um organismo de inspeção pode fortalecer a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confiança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de seus clientes com relação à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habilidade do organismo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em executar um trabalho de inspeção com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imparcialidade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>.</w:t>
            </w:r>
          </w:p>
        </w:tc>
      </w:tr>
    </w:tbl>
    <w:p w14:paraId="51594C45" w14:textId="1D416927" w:rsidR="00611E52" w:rsidRDefault="008F42BF" w:rsidP="00611E52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Os organismos de inspeção são, então, categorizados conforme sua independência em relação aquilo que está sendo inspecionado.</w:t>
      </w:r>
    </w:p>
    <w:p w14:paraId="716BAFD1" w14:textId="44463AC6" w:rsidR="008F42BF" w:rsidRPr="001A026B" w:rsidRDefault="0071543A" w:rsidP="00611E52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Agora vejamos </w:t>
      </w:r>
      <w:r w:rsidR="008F42BF" w:rsidRPr="001A026B">
        <w:rPr>
          <w:rFonts w:cstheme="minorHAnsi"/>
        </w:rPr>
        <w:t>os critérios específicos que a Norma ABNT NBR ISO/IEC 17020:2012 apresenta em seu Anexo A.</w:t>
      </w:r>
    </w:p>
    <w:p w14:paraId="2B354DC7" w14:textId="77777777" w:rsidR="008F42BF" w:rsidRPr="001A026B" w:rsidRDefault="008F42BF" w:rsidP="008F42BF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7" w:name="_Toc86676688"/>
      <w:r w:rsidRPr="001A026B">
        <w:rPr>
          <w:rFonts w:cs="Calibri Light"/>
          <w:lang w:val="pt-BR"/>
        </w:rPr>
        <w:t>Requisitos de independência – Anexo A</w:t>
      </w:r>
      <w:bookmarkEnd w:id="7"/>
      <w:r w:rsidRPr="001A026B">
        <w:rPr>
          <w:rFonts w:cs="Calibri Light"/>
          <w:lang w:val="pt-BR"/>
        </w:rPr>
        <w:t xml:space="preserve"> </w:t>
      </w:r>
    </w:p>
    <w:p w14:paraId="36F59EEA" w14:textId="77777777" w:rsidR="008F42BF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Antes de iniciarmos o estudo dos requisitos da Norma ABNT NBR ISO/IEC 17020:2012, é importante conhecermos os requisitos específicos de independência definidos para cada tipo de organismo de inspeção.</w:t>
      </w:r>
    </w:p>
    <w:p w14:paraId="07DE45C3" w14:textId="77777777" w:rsidR="008F42BF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No Anexo A da Norma ABNT NBR ISO/IEC 17020:2012, são apresentados os requisitos de independência para cada tipo de organismo de inspeção.</w:t>
      </w:r>
    </w:p>
    <w:p w14:paraId="179A8CE6" w14:textId="7C5593E7" w:rsidR="001C1EF3" w:rsidRPr="001A026B" w:rsidRDefault="001C1EF3" w:rsidP="008F42BF">
      <w:pPr>
        <w:spacing w:before="240" w:after="240" w:line="360" w:lineRule="auto"/>
        <w:jc w:val="both"/>
        <w:rPr>
          <w:rFonts w:cstheme="minorHAnsi"/>
        </w:rPr>
      </w:pPr>
    </w:p>
    <w:p w14:paraId="7526F9A4" w14:textId="77777777" w:rsidR="008F42BF" w:rsidRPr="0071543A" w:rsidRDefault="008F42BF" w:rsidP="0071543A">
      <w:pPr>
        <w:spacing w:before="240" w:after="240" w:line="360" w:lineRule="auto"/>
        <w:jc w:val="both"/>
        <w:rPr>
          <w:rFonts w:cstheme="minorHAnsi"/>
          <w:color w:val="E1B937" w:themeColor="accent2"/>
        </w:rPr>
      </w:pPr>
      <w:r w:rsidRPr="0071543A">
        <w:rPr>
          <w:rFonts w:cstheme="minorHAnsi"/>
          <w:b/>
          <w:bCs/>
          <w:color w:val="E1B937" w:themeColor="accent2"/>
          <w:u w:val="single"/>
        </w:rPr>
        <w:t>Requisitos para organismos de inspeção do Tipo A</w:t>
      </w:r>
      <w:r w:rsidRPr="0071543A">
        <w:rPr>
          <w:rFonts w:cstheme="minorHAnsi"/>
          <w:color w:val="E1B937" w:themeColor="accent2"/>
        </w:rPr>
        <w:t>:</w:t>
      </w:r>
    </w:p>
    <w:p w14:paraId="7344046F" w14:textId="77777777" w:rsidR="008F42BF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 organismo de inspeção do tipo A deve atender aos requisitos abaixo: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3F06D58C" w14:textId="77777777" w:rsidTr="00872FA3">
        <w:tc>
          <w:tcPr>
            <w:tcW w:w="9067" w:type="dxa"/>
          </w:tcPr>
          <w:p w14:paraId="030532EA" w14:textId="6E2BAA42" w:rsidR="00002440" w:rsidRPr="001A026B" w:rsidRDefault="00876B85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9200" behindDoc="1" locked="0" layoutInCell="1" allowOverlap="1" wp14:anchorId="1C2F9DB7" wp14:editId="2938C83F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404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1" name="Imagem 21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a) O organismo de inspeção deve ser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independente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das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partes envolvidas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>.</w:t>
            </w:r>
          </w:p>
          <w:p w14:paraId="797EF825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b) O organismo de inspeção e seu pessoal n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ão podem se engajar em qualquer tipo de atividade que possa causar conflito com sua independência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de julgamento e integridade com relação às suas atividades de inspeção. Em particular, eles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não podem se tornar diretamente envolvidos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no projeto, fabricação, fornecimento, instalação, compra, propriedade, uso ou manutenção dos itens inspecionados. </w:t>
            </w:r>
          </w:p>
          <w:p w14:paraId="1702AC0A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c) Um organismo de inspeção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não pode ser parte de uma entidade legal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que está engajada em projeto, fabricação, fornecimento, instalação, compra, propriedade, uso ou manutenção dos itens inspecionados. </w:t>
            </w:r>
          </w:p>
          <w:p w14:paraId="5C8ECB21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lastRenderedPageBreak/>
              <w:t xml:space="preserve">d) O organismo de inspeção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não pode ser ligado a uma entidade legal separada engajada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em projeto, fabricação, fornecimento, instalação, compra, propriedade, uso ou manutenção dos itens inspecionados no seguinte:</w:t>
            </w:r>
          </w:p>
          <w:p w14:paraId="6D13A679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1)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propriedade comum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, exceto onde os proprietários não possuem a habilidade de influenciar o resultado de uma inspeção; </w:t>
            </w:r>
          </w:p>
          <w:p w14:paraId="25E668F8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2)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nomeados em propriedades comuns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na comissão de diretores ou equivalente das organizações, exceto quando tais funções não tenham influência no resultado da inspeção;</w:t>
            </w:r>
          </w:p>
          <w:p w14:paraId="1355B30F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3)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diretamente se reportar para o mesmo nível superior de gerenciamento</w:t>
            </w:r>
            <w:r w:rsidRPr="001A026B">
              <w:rPr>
                <w:rFonts w:cstheme="minorHAnsi"/>
                <w:i/>
                <w:iCs/>
                <w:lang w:val="pt-BR"/>
              </w:rPr>
              <w:t>, exceto onde isso não pode influenciar o resultado da inspeção;</w:t>
            </w:r>
          </w:p>
          <w:p w14:paraId="34CD3213" w14:textId="2AC0CAD4" w:rsidR="00002440" w:rsidRPr="001A026B" w:rsidRDefault="00002440" w:rsidP="008F42BF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4)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compromissos contratuais</w:t>
            </w:r>
            <w:r w:rsidRPr="001A026B">
              <w:rPr>
                <w:rFonts w:cstheme="minorHAnsi"/>
                <w:i/>
                <w:iCs/>
                <w:lang w:val="pt-BR"/>
              </w:rPr>
              <w:t>, ou outros meios que possam ter a habilidade de influenciar o resultado de uma inspeção.</w:t>
            </w:r>
          </w:p>
        </w:tc>
      </w:tr>
    </w:tbl>
    <w:p w14:paraId="43BE5B4E" w14:textId="77777777" w:rsidR="0071543A" w:rsidRPr="001A026B" w:rsidRDefault="0071543A" w:rsidP="00F44D05">
      <w:pPr>
        <w:spacing w:before="240" w:after="240" w:line="360" w:lineRule="auto"/>
        <w:rPr>
          <w:rFonts w:cstheme="minorHAnsi"/>
          <w:b/>
          <w:bCs/>
          <w:u w:val="single"/>
        </w:rPr>
      </w:pPr>
    </w:p>
    <w:p w14:paraId="448394FD" w14:textId="77777777" w:rsidR="008F42BF" w:rsidRPr="0071543A" w:rsidRDefault="008F42BF" w:rsidP="0071543A">
      <w:pPr>
        <w:spacing w:before="240" w:after="240" w:line="360" w:lineRule="auto"/>
        <w:jc w:val="both"/>
        <w:rPr>
          <w:rFonts w:cstheme="minorHAnsi"/>
          <w:b/>
          <w:bCs/>
          <w:color w:val="E1B937" w:themeColor="accent2"/>
          <w:u w:val="single"/>
        </w:rPr>
      </w:pPr>
      <w:r w:rsidRPr="0071543A">
        <w:rPr>
          <w:rFonts w:cstheme="minorHAnsi"/>
          <w:b/>
          <w:bCs/>
          <w:color w:val="E1B937" w:themeColor="accent2"/>
          <w:u w:val="single"/>
        </w:rPr>
        <w:t>Requisitos para organismos de inspeção do Tipo B:</w:t>
      </w:r>
    </w:p>
    <w:p w14:paraId="708A6E8C" w14:textId="77777777" w:rsidR="00002440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 organismo de inspeção do tipo B deve atender aos requisitos abaixo: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619CC1E2" w14:textId="77777777" w:rsidTr="00872FA3">
        <w:tc>
          <w:tcPr>
            <w:tcW w:w="9067" w:type="dxa"/>
          </w:tcPr>
          <w:p w14:paraId="0D27EF4F" w14:textId="3D2258CD" w:rsidR="00002440" w:rsidRPr="001A026B" w:rsidRDefault="00876B85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69B58EF5" wp14:editId="4AFAB4DF">
                  <wp:simplePos x="0" y="0"/>
                  <wp:positionH relativeFrom="column">
                    <wp:posOffset>-64828</wp:posOffset>
                  </wp:positionH>
                  <wp:positionV relativeFrom="paragraph">
                    <wp:posOffset>462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2" name="Imagem 22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a) Serviços de inspeção devem somente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ser fornecidos para a organização da qual o organismo de inspeção faz parte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. </w:t>
            </w:r>
          </w:p>
          <w:p w14:paraId="5014668A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b) Uma clara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separação de responsabilidades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entre o pessoal de inspeção e o pessoal empregado em outras funções deve ser estabelecida pela identificação organizacional e pelos métodos de prestação de contas do organismo de inspeção com sua organização maior. </w:t>
            </w:r>
          </w:p>
          <w:p w14:paraId="39AEA8DB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c) O organismo de inspeção e seu pessoal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não podem se engajar em quaisquer atividades que possam conflitar com sua independência de julgamento e integridade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em relação às suas atividades de inspeção. Em particular, eles não podem se engajar em projeto, fabricação, fornecimento, instalação, uso ou manutenção dos itens inspecionados.</w:t>
            </w:r>
          </w:p>
          <w:p w14:paraId="222E3465" w14:textId="77777777" w:rsidR="00002440" w:rsidRPr="001A026B" w:rsidRDefault="00002440" w:rsidP="008F42BF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</w:p>
        </w:tc>
      </w:tr>
    </w:tbl>
    <w:p w14:paraId="50F94DC3" w14:textId="77777777" w:rsidR="008F42BF" w:rsidRDefault="008F42BF" w:rsidP="008F42BF">
      <w:pPr>
        <w:spacing w:before="240" w:after="240" w:line="360" w:lineRule="auto"/>
        <w:jc w:val="both"/>
        <w:rPr>
          <w:rFonts w:cstheme="minorHAnsi"/>
        </w:rPr>
      </w:pPr>
    </w:p>
    <w:p w14:paraId="10CCB7A4" w14:textId="77777777" w:rsidR="00AF6438" w:rsidRPr="001A026B" w:rsidRDefault="00AF6438" w:rsidP="008F42BF">
      <w:pPr>
        <w:spacing w:before="240" w:after="240" w:line="360" w:lineRule="auto"/>
        <w:jc w:val="both"/>
        <w:rPr>
          <w:rFonts w:cstheme="minorHAnsi"/>
        </w:rPr>
      </w:pPr>
    </w:p>
    <w:p w14:paraId="0729108E" w14:textId="77777777" w:rsidR="008F42BF" w:rsidRPr="0071543A" w:rsidRDefault="008F42BF" w:rsidP="0071543A">
      <w:pPr>
        <w:spacing w:before="240" w:after="240" w:line="360" w:lineRule="auto"/>
        <w:jc w:val="both"/>
        <w:rPr>
          <w:rFonts w:cstheme="minorHAnsi"/>
          <w:b/>
          <w:bCs/>
          <w:color w:val="E1B937" w:themeColor="accent2"/>
          <w:u w:val="single"/>
        </w:rPr>
      </w:pPr>
      <w:r w:rsidRPr="0071543A">
        <w:rPr>
          <w:rFonts w:cstheme="minorHAnsi"/>
          <w:b/>
          <w:bCs/>
          <w:color w:val="E1B937" w:themeColor="accent2"/>
          <w:u w:val="single"/>
        </w:rPr>
        <w:lastRenderedPageBreak/>
        <w:t>Requisitos para organismos de inspeção do Tipo C:</w:t>
      </w:r>
    </w:p>
    <w:p w14:paraId="4ABE1260" w14:textId="77777777" w:rsidR="00002440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 organismo de inspeção do tipo C deve atender aos requisitos abaixo: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698ACE53" w14:textId="77777777" w:rsidTr="00872FA3">
        <w:tc>
          <w:tcPr>
            <w:tcW w:w="9067" w:type="dxa"/>
          </w:tcPr>
          <w:p w14:paraId="631AA4A2" w14:textId="1C78F1BB" w:rsidR="00002440" w:rsidRPr="001A026B" w:rsidRDefault="00876B85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66DE49DB" wp14:editId="47D2D877">
                  <wp:simplePos x="0" y="0"/>
                  <wp:positionH relativeFrom="column">
                    <wp:posOffset>-65290</wp:posOffset>
                  </wp:positionH>
                  <wp:positionV relativeFrom="paragraph">
                    <wp:posOffset>231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3" name="Imagem 23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a) O organismo de inspeção deve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prover salvaguardas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dentro da organização para garantir segregação adequada de responsabilidades e prestação de contas entre a inspeção e outras atividades.</w:t>
            </w:r>
          </w:p>
          <w:p w14:paraId="6DC63FCF" w14:textId="554DEED6" w:rsidR="00002440" w:rsidRPr="001A026B" w:rsidRDefault="00002440" w:rsidP="008F42BF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b) O projeto/fabricação/fornecimento/instalação/prestação de serviços/manutenção e a inspeção de um mesmo item realizada por um organismo de inspeção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Tipo C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não pode ser executado pela mesma pessoa</w:t>
            </w:r>
            <w:r w:rsidRPr="001A026B">
              <w:rPr>
                <w:rFonts w:cstheme="minorHAnsi"/>
                <w:i/>
                <w:iCs/>
                <w:lang w:val="pt-BR"/>
              </w:rPr>
              <w:t>. Uma exceção para isso é onde um requisito regulatório explicitamente permite que um indivíduo de um organismo de inspeção Tipo C execute tanto o projeto/fabricação/fornecimento/ instalação/prestação de serviços/manutenção quanto a inspeção de um mesmo item, contanto que tal exceção não comprometa os resultados da inspeção.</w:t>
            </w:r>
          </w:p>
        </w:tc>
      </w:tr>
    </w:tbl>
    <w:p w14:paraId="4D6CBB7A" w14:textId="55C6E7F9" w:rsidR="008F42BF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</w:p>
    <w:p w14:paraId="0AD4314D" w14:textId="0A140129" w:rsidR="003B5F8A" w:rsidRPr="001A026B" w:rsidRDefault="003B5F8A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 fim de ajudar no entendimento de como se pode classificar um organismo de inspeção com Tipo A (de mais alta independência), vamos analisar o fluxograma apresentado no documento NIT-DIOIS-019_22:</w:t>
      </w:r>
    </w:p>
    <w:p w14:paraId="3C7D2C28" w14:textId="704EFCE9" w:rsidR="003B5F8A" w:rsidRPr="001A026B" w:rsidRDefault="006D7E96" w:rsidP="00F44D05">
      <w:pPr>
        <w:spacing w:before="240" w:after="0" w:line="360" w:lineRule="auto"/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 wp14:anchorId="6080E357" wp14:editId="5E73AE4C">
            <wp:extent cx="5745480" cy="6827520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95E5" w14:textId="02E96B7E" w:rsidR="003B5F8A" w:rsidRPr="00F44D05" w:rsidRDefault="003B5F8A" w:rsidP="00F44D05">
      <w:pPr>
        <w:spacing w:after="120" w:line="240" w:lineRule="auto"/>
        <w:jc w:val="center"/>
        <w:rPr>
          <w:rFonts w:cstheme="minorHAnsi"/>
          <w:i/>
          <w:iCs/>
          <w:color w:val="767171" w:themeColor="background2" w:themeShade="80"/>
        </w:rPr>
      </w:pPr>
      <w:r w:rsidRPr="00F44D05">
        <w:rPr>
          <w:rFonts w:cstheme="minorHAnsi"/>
          <w:i/>
          <w:iCs/>
          <w:color w:val="767171" w:themeColor="background2" w:themeShade="80"/>
        </w:rPr>
        <w:t>Fonte: NIT-DIOIS-19 Rev.22</w:t>
      </w:r>
    </w:p>
    <w:p w14:paraId="792FBCB8" w14:textId="77777777" w:rsidR="00F44D05" w:rsidRPr="001A026B" w:rsidRDefault="00F44D05" w:rsidP="00F44D05">
      <w:pPr>
        <w:spacing w:after="240" w:line="240" w:lineRule="auto"/>
        <w:jc w:val="center"/>
        <w:rPr>
          <w:rFonts w:cstheme="minorHAnsi"/>
          <w:i/>
          <w:iCs/>
        </w:rPr>
      </w:pPr>
    </w:p>
    <w:p w14:paraId="541CDB1F" w14:textId="77777777" w:rsidR="001C1EF3" w:rsidRDefault="00B666D8" w:rsidP="008F42BF">
      <w:pPr>
        <w:spacing w:before="240" w:after="240" w:line="360" w:lineRule="auto"/>
        <w:jc w:val="both"/>
        <w:rPr>
          <w:noProof/>
          <w:lang w:eastAsia="pt-BR"/>
        </w:rPr>
      </w:pPr>
      <w:r w:rsidRPr="001A026B">
        <w:rPr>
          <w:rFonts w:cstheme="minorHAnsi"/>
        </w:rPr>
        <w:t xml:space="preserve">Salienta-se que, conforme apresentado na NIT-DIOIS-019, </w:t>
      </w:r>
      <w:r w:rsidRPr="001A026B">
        <w:rPr>
          <w:rFonts w:cstheme="minorHAnsi"/>
          <w:i/>
          <w:iCs/>
        </w:rPr>
        <w:t>o resultado “Tipo A possível”, no fluxograma, não é suficiente para classificar o organismo de inspeção como Tipo A. O organismo de inspeção deve prover todas as evidências que sustentem o completo atendimento aos requisitos de independência do Anexo A.1</w:t>
      </w:r>
      <w:r w:rsidRPr="001A026B">
        <w:rPr>
          <w:rFonts w:cstheme="minorHAnsi"/>
        </w:rPr>
        <w:t xml:space="preserve"> (apresentados anteriormente) </w:t>
      </w:r>
      <w:r w:rsidRPr="001A026B">
        <w:rPr>
          <w:rFonts w:cstheme="minorHAnsi"/>
          <w:i/>
          <w:iCs/>
        </w:rPr>
        <w:t>da ABNT NBR ISO/IEC 17020 e desta Norma para ser classificado como Tipo A.</w:t>
      </w:r>
      <w:r w:rsidR="001C1EF3" w:rsidRPr="001C1EF3">
        <w:rPr>
          <w:noProof/>
          <w:lang w:eastAsia="pt-BR"/>
        </w:rPr>
        <w:t xml:space="preserve"> </w:t>
      </w:r>
    </w:p>
    <w:p w14:paraId="4E62A5C0" w14:textId="720F04E2" w:rsidR="003B5F8A" w:rsidRPr="001A026B" w:rsidRDefault="001C1EF3" w:rsidP="008F42BF">
      <w:pPr>
        <w:spacing w:before="240" w:after="240" w:line="360" w:lineRule="auto"/>
        <w:jc w:val="both"/>
        <w:rPr>
          <w:rFonts w:cstheme="minorHAnsi"/>
          <w:i/>
          <w:iCs/>
        </w:rPr>
      </w:pPr>
      <w:r>
        <w:rPr>
          <w:noProof/>
          <w:lang w:eastAsia="pt-BR"/>
        </w:rPr>
        <w:lastRenderedPageBreak/>
        <w:drawing>
          <wp:inline distT="0" distB="0" distL="0" distR="0" wp14:anchorId="22B47EC1" wp14:editId="623D5932">
            <wp:extent cx="5759450" cy="2021840"/>
            <wp:effectExtent l="0" t="0" r="0" b="0"/>
            <wp:docPr id="38" name="Imagem 38" descr="https://entib.org.br/entib/imagens/Inspe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tib.org.br/entib/imagens/Inspe%C3%A7%C3%A3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B6E6" w14:textId="4909F242" w:rsidR="00ED7C46" w:rsidRPr="001A026B" w:rsidRDefault="00ED7C46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Resumidamente:</w:t>
      </w:r>
    </w:p>
    <w:p w14:paraId="1D9FA14D" w14:textId="0DDCB09D" w:rsidR="00ED7C46" w:rsidRPr="001A026B" w:rsidRDefault="00ED7C46" w:rsidP="00ED7C46">
      <w:pPr>
        <w:pStyle w:val="PargrafodaLista"/>
        <w:numPr>
          <w:ilvl w:val="0"/>
          <w:numId w:val="9"/>
        </w:num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Organismo de inspeção </w:t>
      </w:r>
      <w:r w:rsidRPr="001A026B">
        <w:rPr>
          <w:rFonts w:cstheme="minorHAnsi"/>
          <w:b/>
          <w:bCs/>
          <w:color w:val="FF0000"/>
        </w:rPr>
        <w:t>Tipo A</w:t>
      </w:r>
      <w:r w:rsidRPr="001A026B">
        <w:rPr>
          <w:rFonts w:cstheme="minorHAnsi"/>
        </w:rPr>
        <w:t xml:space="preserve">: </w:t>
      </w:r>
      <w:r w:rsidR="006E33E7" w:rsidRPr="001A026B">
        <w:rPr>
          <w:rFonts w:cstheme="minorHAnsi"/>
          <w:b/>
          <w:bCs/>
        </w:rPr>
        <w:t>realiza inspeções de terceira parte, independente das partes interessadas</w:t>
      </w:r>
    </w:p>
    <w:p w14:paraId="77682463" w14:textId="062C03C9" w:rsidR="00ED7C46" w:rsidRPr="001A026B" w:rsidRDefault="00ED7C46" w:rsidP="00ED7C46">
      <w:pPr>
        <w:pStyle w:val="PargrafodaLista"/>
        <w:numPr>
          <w:ilvl w:val="0"/>
          <w:numId w:val="9"/>
        </w:numPr>
        <w:spacing w:before="240" w:after="240" w:line="360" w:lineRule="auto"/>
        <w:jc w:val="both"/>
        <w:rPr>
          <w:rFonts w:cstheme="minorHAnsi"/>
          <w:b/>
          <w:bCs/>
          <w:u w:val="single"/>
        </w:rPr>
      </w:pPr>
      <w:r w:rsidRPr="001A026B">
        <w:rPr>
          <w:rFonts w:cstheme="minorHAnsi"/>
        </w:rPr>
        <w:t xml:space="preserve">Organismo de inspeção </w:t>
      </w:r>
      <w:r w:rsidRPr="001A026B">
        <w:rPr>
          <w:rFonts w:cstheme="minorHAnsi"/>
          <w:b/>
          <w:bCs/>
          <w:color w:val="FF0000"/>
        </w:rPr>
        <w:t>Tipo B</w:t>
      </w:r>
      <w:r w:rsidRPr="001A026B">
        <w:rPr>
          <w:rFonts w:cstheme="minorHAnsi"/>
        </w:rPr>
        <w:t>:</w:t>
      </w:r>
      <w:r w:rsidR="006E33E7" w:rsidRPr="001A026B">
        <w:rPr>
          <w:rFonts w:cstheme="minorHAnsi"/>
        </w:rPr>
        <w:t xml:space="preserve"> </w:t>
      </w:r>
      <w:r w:rsidR="006E33E7" w:rsidRPr="001A026B">
        <w:rPr>
          <w:rFonts w:cstheme="minorHAnsi"/>
          <w:b/>
          <w:bCs/>
        </w:rPr>
        <w:t>realiza inspeções de primeira parte, inspeções de segunda parte, ou ambas</w:t>
      </w:r>
      <w:r w:rsidR="006E33E7" w:rsidRPr="001A026B">
        <w:rPr>
          <w:rFonts w:cstheme="minorHAnsi"/>
        </w:rPr>
        <w:t xml:space="preserve">, constituindo uma parte </w:t>
      </w:r>
      <w:r w:rsidR="006E33E7" w:rsidRPr="001A026B">
        <w:rPr>
          <w:rFonts w:cstheme="minorHAnsi"/>
          <w:b/>
          <w:bCs/>
        </w:rPr>
        <w:t>separada e identificável</w:t>
      </w:r>
      <w:r w:rsidR="006E33E7" w:rsidRPr="001A026B">
        <w:rPr>
          <w:rFonts w:cstheme="minorHAnsi"/>
        </w:rPr>
        <w:t xml:space="preserve"> da organização envolvida no projeto, fabricação, fornecimento, instalação, uso ou manutenção dos itens que inspeciona, </w:t>
      </w:r>
      <w:r w:rsidR="006E33E7" w:rsidRPr="001A026B">
        <w:rPr>
          <w:rFonts w:cstheme="minorHAnsi"/>
          <w:b/>
          <w:bCs/>
        </w:rPr>
        <w:t>mas fornece serviços de inspeção</w:t>
      </w:r>
      <w:r w:rsidR="006E33E7" w:rsidRPr="001A026B">
        <w:rPr>
          <w:rFonts w:cstheme="minorHAnsi"/>
        </w:rPr>
        <w:t xml:space="preserve"> </w:t>
      </w:r>
      <w:r w:rsidR="006E33E7" w:rsidRPr="001A026B">
        <w:rPr>
          <w:rFonts w:cstheme="minorHAnsi"/>
          <w:b/>
          <w:bCs/>
          <w:u w:val="single"/>
        </w:rPr>
        <w:t>apenas para a organização da qual faz parte</w:t>
      </w:r>
    </w:p>
    <w:p w14:paraId="417D8889" w14:textId="330C2376" w:rsidR="00ED7C46" w:rsidRPr="001A026B" w:rsidRDefault="00ED7C46" w:rsidP="00ED7C46">
      <w:pPr>
        <w:pStyle w:val="PargrafodaLista"/>
        <w:numPr>
          <w:ilvl w:val="0"/>
          <w:numId w:val="9"/>
        </w:num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Organismo de inspeção </w:t>
      </w:r>
      <w:r w:rsidRPr="001A026B">
        <w:rPr>
          <w:rFonts w:cstheme="minorHAnsi"/>
          <w:b/>
          <w:bCs/>
          <w:color w:val="FF0000"/>
        </w:rPr>
        <w:t>Tipo C</w:t>
      </w:r>
      <w:r w:rsidRPr="001A026B">
        <w:rPr>
          <w:rFonts w:cstheme="minorHAnsi"/>
        </w:rPr>
        <w:t>:</w:t>
      </w:r>
      <w:r w:rsidR="006E33E7" w:rsidRPr="001A026B">
        <w:rPr>
          <w:rFonts w:cstheme="minorHAnsi"/>
        </w:rPr>
        <w:t xml:space="preserve"> realiza </w:t>
      </w:r>
      <w:r w:rsidR="006E33E7" w:rsidRPr="001A026B">
        <w:rPr>
          <w:rFonts w:cstheme="minorHAnsi"/>
          <w:b/>
          <w:bCs/>
        </w:rPr>
        <w:t>inspeções de primeira parte, inspeções de segunda parte,</w:t>
      </w:r>
      <w:r w:rsidR="006E33E7" w:rsidRPr="001A026B">
        <w:rPr>
          <w:rFonts w:cstheme="minorHAnsi"/>
        </w:rPr>
        <w:t xml:space="preserve"> ou ambas, que forma uma parte identificável, </w:t>
      </w:r>
      <w:r w:rsidR="006E33E7" w:rsidRPr="001A026B">
        <w:rPr>
          <w:rFonts w:cstheme="minorHAnsi"/>
          <w:b/>
          <w:bCs/>
        </w:rPr>
        <w:t>mas não necessariamente separada da organização envolvida</w:t>
      </w:r>
      <w:r w:rsidR="006E33E7" w:rsidRPr="001A026B">
        <w:rPr>
          <w:rFonts w:cstheme="minorHAnsi"/>
        </w:rPr>
        <w:t xml:space="preserve"> no projeto, fabricação, fornecimento, instalação, uso ou manutenção dos itens que inspeciona, </w:t>
      </w:r>
      <w:r w:rsidR="006E33E7" w:rsidRPr="001A026B">
        <w:rPr>
          <w:rFonts w:cstheme="minorHAnsi"/>
          <w:b/>
          <w:bCs/>
        </w:rPr>
        <w:t xml:space="preserve">mas fornece serviços de inspeção para a organização da qual faz parte </w:t>
      </w:r>
      <w:r w:rsidR="006E33E7" w:rsidRPr="001A026B">
        <w:rPr>
          <w:rFonts w:cstheme="minorHAnsi"/>
          <w:b/>
          <w:bCs/>
          <w:u w:val="single"/>
        </w:rPr>
        <w:t>ou para outras partes</w:t>
      </w:r>
      <w:r w:rsidR="006E33E7" w:rsidRPr="001A026B">
        <w:rPr>
          <w:rFonts w:cstheme="minorHAnsi"/>
        </w:rPr>
        <w:t>.</w:t>
      </w:r>
    </w:p>
    <w:p w14:paraId="482088BD" w14:textId="6B9E126E" w:rsidR="008F42BF" w:rsidRPr="001A026B" w:rsidRDefault="008F42BF" w:rsidP="008F42B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Com esta diferenciação entre os tipos de organismos de inspeção conhecida, podemos, agora, partir para o estudo dos requisitos comuns a todos eles, ou seja, os requisitos normativos da ABNT NBR ISO/IEC 17020:2012!</w:t>
      </w:r>
    </w:p>
    <w:p w14:paraId="740FD628" w14:textId="77777777" w:rsidR="00AA0EA8" w:rsidRDefault="00AA0EA8" w:rsidP="000B71ED">
      <w:pPr>
        <w:spacing w:before="240" w:after="240" w:line="360" w:lineRule="auto"/>
        <w:jc w:val="both"/>
        <w:rPr>
          <w:rFonts w:cstheme="minorHAnsi"/>
        </w:rPr>
      </w:pPr>
    </w:p>
    <w:p w14:paraId="6693BBD6" w14:textId="77777777" w:rsidR="001C1EF3" w:rsidRDefault="001C1EF3" w:rsidP="000B71ED">
      <w:pPr>
        <w:spacing w:before="240" w:after="240" w:line="360" w:lineRule="auto"/>
        <w:jc w:val="both"/>
        <w:rPr>
          <w:rFonts w:cstheme="minorHAnsi"/>
        </w:rPr>
      </w:pPr>
    </w:p>
    <w:p w14:paraId="4C99F76E" w14:textId="77777777" w:rsidR="001C1EF3" w:rsidRDefault="001C1EF3" w:rsidP="000B71ED">
      <w:pPr>
        <w:spacing w:before="240" w:after="240" w:line="360" w:lineRule="auto"/>
        <w:jc w:val="both"/>
        <w:rPr>
          <w:rFonts w:cstheme="minorHAnsi"/>
        </w:rPr>
      </w:pPr>
    </w:p>
    <w:p w14:paraId="49B60603" w14:textId="77777777" w:rsidR="001C1EF3" w:rsidRDefault="001C1EF3" w:rsidP="000B71ED">
      <w:pPr>
        <w:spacing w:before="240" w:after="240" w:line="360" w:lineRule="auto"/>
        <w:jc w:val="both"/>
        <w:rPr>
          <w:rFonts w:cstheme="minorHAnsi"/>
        </w:rPr>
      </w:pPr>
    </w:p>
    <w:p w14:paraId="67116CC4" w14:textId="77777777" w:rsidR="001C1EF3" w:rsidRPr="001A026B" w:rsidRDefault="001C1EF3" w:rsidP="000B71ED">
      <w:pPr>
        <w:spacing w:before="240" w:after="240" w:line="360" w:lineRule="auto"/>
        <w:jc w:val="both"/>
        <w:rPr>
          <w:rFonts w:cstheme="minorHAnsi"/>
        </w:rPr>
      </w:pPr>
    </w:p>
    <w:p w14:paraId="1E97BF5C" w14:textId="6CBA1266" w:rsidR="00AA0EA8" w:rsidRPr="001A026B" w:rsidRDefault="00AA0EA8" w:rsidP="00AA0EA8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8" w:name="_Toc86676689"/>
      <w:r w:rsidRPr="001A026B">
        <w:rPr>
          <w:rFonts w:cs="Calibri Light"/>
          <w:lang w:val="pt-BR"/>
        </w:rPr>
        <w:lastRenderedPageBreak/>
        <w:t>Termos e definições</w:t>
      </w:r>
      <w:bookmarkEnd w:id="8"/>
    </w:p>
    <w:p w14:paraId="419CFEAA" w14:textId="21262841" w:rsidR="00002440" w:rsidRDefault="00CA2A49" w:rsidP="00CA2A49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Como em toda Norma, é muito importante iniciarmos seu estudo </w:t>
      </w:r>
      <w:r w:rsidR="00F44D05">
        <w:rPr>
          <w:rFonts w:cstheme="minorHAnsi"/>
        </w:rPr>
        <w:t>por meio</w:t>
      </w:r>
      <w:r w:rsidR="00F44D05" w:rsidRPr="001A026B">
        <w:rPr>
          <w:rFonts w:cstheme="minorHAnsi"/>
        </w:rPr>
        <w:t xml:space="preserve"> </w:t>
      </w:r>
      <w:r w:rsidRPr="001A026B">
        <w:rPr>
          <w:rFonts w:cstheme="minorHAnsi"/>
        </w:rPr>
        <w:t>do entendimento dos termos e definições específicos em seu texto. No caso desta Norma, são eles: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26745" w14:paraId="56B9BAD8" w14:textId="77777777" w:rsidTr="00B26745">
        <w:tc>
          <w:tcPr>
            <w:tcW w:w="9060" w:type="dxa"/>
          </w:tcPr>
          <w:p w14:paraId="54F4AE6D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11488" behindDoc="1" locked="0" layoutInCell="1" allowOverlap="1" wp14:anchorId="42B90BE5" wp14:editId="500A16A9">
                  <wp:simplePos x="0" y="0"/>
                  <wp:positionH relativeFrom="column">
                    <wp:posOffset>-65174</wp:posOffset>
                  </wp:positionH>
                  <wp:positionV relativeFrom="paragraph">
                    <wp:posOffset>289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4" name="Imagem 24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- Inspeção: </w:t>
            </w:r>
            <w:r w:rsidRPr="001A026B">
              <w:rPr>
                <w:rFonts w:cstheme="minorHAnsi"/>
                <w:i/>
                <w:iCs/>
                <w:lang w:val="pt-BR"/>
              </w:rPr>
              <w:t>exame de um produto, processo, serviço ou instalação ou seu projeto e determinação de sua conformidade com requisitos específicos ou com requisitos gerais, com base em julgamento profissional.</w:t>
            </w:r>
          </w:p>
          <w:p w14:paraId="49D46583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Produto</w:t>
            </w:r>
            <w:r w:rsidRPr="001A026B">
              <w:rPr>
                <w:rFonts w:cstheme="minorHAnsi"/>
                <w:i/>
                <w:iCs/>
                <w:lang w:val="pt-BR"/>
              </w:rPr>
              <w:t>: resultado de um processo</w:t>
            </w:r>
          </w:p>
          <w:p w14:paraId="74472B3A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1:  Quatro categorias genéricas de produtos são apontadas na ABNT NBR ISO 9000:2005:</w:t>
            </w:r>
          </w:p>
          <w:p w14:paraId="69524BB3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serviços (por exemplo, transporte) (ver definição em 3.4);</w:t>
            </w:r>
          </w:p>
          <w:p w14:paraId="152F0725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informação (por exemplo, programa de computador, dicionário);</w:t>
            </w:r>
          </w:p>
          <w:p w14:paraId="4831C63F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materiais e equipamentos (por exemplo, motor, parte mecânica);</w:t>
            </w:r>
          </w:p>
          <w:p w14:paraId="388F3461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materiais processados (por exemplo, lubrificante).</w:t>
            </w:r>
          </w:p>
          <w:p w14:paraId="68D950BE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Muitos produtos abrangem elementos que pertencem a diferentes categorias genéricas de produtos. Se o produto for chamado de serviço, informações, materiais e equipamentos ou materiais processados, isto vai depender do elemento dominante.</w:t>
            </w:r>
          </w:p>
          <w:p w14:paraId="73FB6B40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2: Produtos incluem resultados de processos naturais, como o crescimento de plantas e formação de outros recursos naturais.</w:t>
            </w:r>
          </w:p>
          <w:p w14:paraId="0F4E7B7A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Processo: </w:t>
            </w:r>
            <w:r w:rsidRPr="001A026B">
              <w:rPr>
                <w:rFonts w:cstheme="minorHAnsi"/>
                <w:i/>
                <w:iCs/>
                <w:lang w:val="pt-BR"/>
              </w:rPr>
              <w:t>conjunto de atividades inter-relacionadas ou interativas que transforma entradas em saídas</w:t>
            </w:r>
          </w:p>
          <w:p w14:paraId="50E3A94C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Serviço: </w:t>
            </w:r>
            <w:r w:rsidRPr="001A026B">
              <w:rPr>
                <w:rFonts w:cstheme="minorHAnsi"/>
                <w:i/>
                <w:iCs/>
                <w:lang w:val="pt-BR"/>
              </w:rPr>
              <w:t>resultado de pelo menos uma atividade necessariamente desempenhada na interface entre o fornecedor e o cliente, que é geralmente intangível</w:t>
            </w:r>
          </w:p>
          <w:p w14:paraId="48E2A85E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NOTA: O fornecimento de um serviço pode envolver, por exemplo, o seguinte:</w:t>
            </w:r>
          </w:p>
          <w:p w14:paraId="3A61FD3C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uma atividade executada em um produto tangível fornecido pelo cliente (por exemplo, automóvel a ser reparado);</w:t>
            </w:r>
          </w:p>
          <w:p w14:paraId="5C3CAD87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uma atividade executada em um produto intangível fornecido pelo cliente (por exemplo, a declaração de imposto de renda necessária para receber a restituição);</w:t>
            </w:r>
          </w:p>
          <w:p w14:paraId="1ED9FFDE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— a entrega de um produto intangível (por exemplo, a distribuição de informação no contexto da transmissão de conhecimento);</w:t>
            </w:r>
          </w:p>
          <w:p w14:paraId="2C39A9BD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lastRenderedPageBreak/>
              <w:t>— a criação de um ambiente para o cliente (por exemplo, em hotéis e restaurantes).</w:t>
            </w:r>
          </w:p>
          <w:p w14:paraId="3B317314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Organismo de inspeção: </w:t>
            </w:r>
            <w:r w:rsidRPr="001A026B">
              <w:rPr>
                <w:rFonts w:cstheme="minorHAnsi"/>
                <w:i/>
                <w:iCs/>
                <w:lang w:val="pt-BR"/>
              </w:rPr>
              <w:t>organismo que executa inspeção</w:t>
            </w:r>
          </w:p>
          <w:p w14:paraId="7318A1AD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NOTA: Um organismo de inspeção pode ser uma organização, ou parte de uma organização.</w:t>
            </w:r>
          </w:p>
          <w:p w14:paraId="12FF5AC5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Sistema de inspeção: </w:t>
            </w:r>
            <w:r w:rsidRPr="001A026B">
              <w:rPr>
                <w:rFonts w:cstheme="minorHAnsi"/>
                <w:i/>
                <w:iCs/>
                <w:lang w:val="pt-BR"/>
              </w:rPr>
              <w:t>regras, procedimentos e gerenciamento para realização das inspeções</w:t>
            </w:r>
          </w:p>
          <w:p w14:paraId="6949E0DA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NOTA: Um sistema de inspeção pode ser operado em nível internacional, regional, nacional ou subnacional.</w:t>
            </w:r>
          </w:p>
          <w:p w14:paraId="5243E841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Esquema de inspeção: </w:t>
            </w:r>
            <w:r w:rsidRPr="001A026B">
              <w:rPr>
                <w:rFonts w:cstheme="minorHAnsi"/>
                <w:i/>
                <w:iCs/>
                <w:lang w:val="pt-BR"/>
              </w:rPr>
              <w:t>programa de inspeção. Sistema de inspeção ao qual se aplicam os mesmos requisitos específicos, regras específicas e procedimentos</w:t>
            </w:r>
          </w:p>
          <w:p w14:paraId="1231F662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1: Esquemas de inspeção podem ser operados em um nível internacional, regional, nacional ou subnacional.</w:t>
            </w:r>
          </w:p>
          <w:p w14:paraId="21C5CF3E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2: Esquemas são às vezes também referenciados como “programas”.</w:t>
            </w:r>
          </w:p>
          <w:p w14:paraId="3CAC357F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Imparcialidade: </w:t>
            </w:r>
            <w:r w:rsidRPr="001A026B">
              <w:rPr>
                <w:rFonts w:cstheme="minorHAnsi"/>
                <w:i/>
                <w:iCs/>
                <w:lang w:val="pt-BR"/>
              </w:rPr>
              <w:t>presença de objetividade</w:t>
            </w:r>
          </w:p>
          <w:p w14:paraId="358D16EA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1: Objetividade significa que conflitos de interesse não existem ou estão resolvidos de forma a não influenciar adversamente as atividades subsequentes do organismo de inspeção.</w:t>
            </w:r>
          </w:p>
          <w:p w14:paraId="00B4D751" w14:textId="77777777" w:rsidR="00B26745" w:rsidRPr="001A026B" w:rsidRDefault="00B26745" w:rsidP="00B26745">
            <w:pPr>
              <w:spacing w:before="120" w:after="120" w:line="360" w:lineRule="auto"/>
              <w:ind w:firstLine="708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NOTA 2: Outros termos que são úteis para transmitir o elemento de imparcialidade são: independência, ausência de conflito de interesses, ausência de inclinação tendenciosa, ausência de preconceito, neutralidade, justiça, mente aberta, desprendimento, equilíbrio.</w:t>
            </w:r>
          </w:p>
          <w:p w14:paraId="34B4FCC4" w14:textId="77777777" w:rsidR="00B26745" w:rsidRPr="001A026B" w:rsidRDefault="00B26745" w:rsidP="00B26745">
            <w:pPr>
              <w:spacing w:before="120" w:after="12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Apelação: </w:t>
            </w:r>
            <w:r w:rsidRPr="001A026B">
              <w:rPr>
                <w:rFonts w:cstheme="minorHAnsi"/>
                <w:i/>
                <w:iCs/>
                <w:lang w:val="pt-BR"/>
              </w:rPr>
              <w:t>solicitação pelo fornecedor de um item de inspeção ao organismo de inspeção, para que este reconsidere uma decisão tomada relativa àquele item</w:t>
            </w:r>
          </w:p>
          <w:p w14:paraId="279D4055" w14:textId="1E51C9D7" w:rsidR="00B26745" w:rsidRDefault="00B26745" w:rsidP="00B26745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-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 xml:space="preserve">Reclamação: </w:t>
            </w:r>
            <w:r w:rsidRPr="001A026B">
              <w:rPr>
                <w:rFonts w:cstheme="minorHAnsi"/>
                <w:i/>
                <w:iCs/>
                <w:lang w:val="pt-BR"/>
              </w:rPr>
              <w:t>expressão de insatisfação, exceto apelação, por uma pessoa ou organização ao organismo de inspeção, relativa às atividades desse organismo, em que uma resposta é esperada</w:t>
            </w:r>
            <w:r>
              <w:rPr>
                <w:rFonts w:cstheme="minorHAnsi"/>
                <w:i/>
                <w:iCs/>
                <w:lang w:val="pt-BR"/>
              </w:rPr>
              <w:t>.</w:t>
            </w:r>
          </w:p>
        </w:tc>
      </w:tr>
    </w:tbl>
    <w:p w14:paraId="6E4A2D9A" w14:textId="0D1A362C" w:rsidR="00CA2A49" w:rsidRPr="001A026B" w:rsidRDefault="00CA2A49" w:rsidP="00CA2A49">
      <w:pPr>
        <w:spacing w:before="240" w:after="240" w:line="360" w:lineRule="auto"/>
        <w:jc w:val="both"/>
        <w:rPr>
          <w:rFonts w:cstheme="minorHAnsi"/>
        </w:rPr>
      </w:pPr>
    </w:p>
    <w:p w14:paraId="7FEA4C37" w14:textId="1315CE42" w:rsidR="0044009E" w:rsidRPr="001A026B" w:rsidRDefault="00126112" w:rsidP="00017F3E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Ressalta-se que o termo INSTALAÇÃO pode ser entendido com uma coleção de componentes unidos para alcançar em conjunto um objetivo não alcançável pelos componentes separadamente, conforme apresentado na NIT-DIOIS-008_10.</w:t>
      </w:r>
    </w:p>
    <w:p w14:paraId="10BE6019" w14:textId="37F7C40D" w:rsidR="00AA0EA8" w:rsidRDefault="00F44D05" w:rsidP="000B71ED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Bom, agora que já vimos os termos e definições apresentados na norma, vamos dar sequência falando sobre os requisitos gerais.</w:t>
      </w:r>
    </w:p>
    <w:p w14:paraId="15494C10" w14:textId="77777777" w:rsidR="00F44D05" w:rsidRPr="001A026B" w:rsidRDefault="00F44D05" w:rsidP="000B71ED">
      <w:pPr>
        <w:spacing w:before="240" w:after="240" w:line="360" w:lineRule="auto"/>
        <w:jc w:val="both"/>
        <w:rPr>
          <w:rFonts w:cstheme="minorHAnsi"/>
        </w:rPr>
      </w:pPr>
    </w:p>
    <w:p w14:paraId="6E08D186" w14:textId="1E953B7A" w:rsidR="0044009E" w:rsidRPr="001A026B" w:rsidRDefault="00B92869" w:rsidP="0044009E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9" w:name="_Toc8667669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4864" behindDoc="0" locked="0" layoutInCell="1" allowOverlap="1" wp14:anchorId="5C7A8E7E" wp14:editId="534666AD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2509520" cy="2195830"/>
            <wp:effectExtent l="0" t="0" r="5080" b="0"/>
            <wp:wrapSquare wrapText="bothSides"/>
            <wp:docPr id="36" name="Imagem 36" descr="https://entib.org.br/entib/imagens/imparcial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tib.org.br/entib/imagens/imparcialida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9E" w:rsidRPr="001A026B">
        <w:rPr>
          <w:rFonts w:cs="Calibri Light"/>
          <w:lang w:val="pt-BR"/>
        </w:rPr>
        <w:t xml:space="preserve">Requisitos </w:t>
      </w:r>
      <w:r w:rsidR="006A3330" w:rsidRPr="001A026B">
        <w:rPr>
          <w:rFonts w:cs="Calibri Light"/>
          <w:lang w:val="pt-BR"/>
        </w:rPr>
        <w:t>gerais</w:t>
      </w:r>
      <w:bookmarkEnd w:id="9"/>
      <w:r w:rsidR="0044009E" w:rsidRPr="001A026B">
        <w:rPr>
          <w:rFonts w:cs="Calibri Light"/>
          <w:lang w:val="pt-BR"/>
        </w:rPr>
        <w:t xml:space="preserve"> </w:t>
      </w:r>
    </w:p>
    <w:p w14:paraId="1664709F" w14:textId="03D1B18E" w:rsidR="00126112" w:rsidRPr="001A026B" w:rsidRDefault="00126112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Todo o processo de inspeção deve ser sustentado por decisões absolutamente imparciais a respeito dos resultados encontrados.</w:t>
      </w:r>
    </w:p>
    <w:p w14:paraId="361249A8" w14:textId="7E16F35A" w:rsidR="00126112" w:rsidRPr="001A026B" w:rsidRDefault="00126112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 imparcialidade é a base da confiança e independência de qualquer avaliação.</w:t>
      </w:r>
    </w:p>
    <w:p w14:paraId="5182C0E6" w14:textId="0B1F0502" w:rsidR="00126112" w:rsidRPr="001A026B" w:rsidRDefault="00126112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Deve-se, neste sentido, de maneira contínua e atenta, prevenir quaisquer influências indevidas em todas as etapas das atividades de inspeção. Pressões comerciais, financeiras, entre outras, não podem comprometer a imparcialidade.</w:t>
      </w:r>
    </w:p>
    <w:p w14:paraId="0969AEAF" w14:textId="2F8DAF3B" w:rsidR="00126112" w:rsidRPr="001A026B" w:rsidRDefault="00126112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Os riscos à imparcialidade e independência devem ser analisados continuamente, e tratados para mitigação ou eliminação pelo organismo de inspeção, antes que a imparcialidade seja afetada.</w:t>
      </w:r>
    </w:p>
    <w:p w14:paraId="698826D3" w14:textId="1D71E1BC" w:rsidR="00DD4DDF" w:rsidRPr="001A026B" w:rsidRDefault="00DD4DDF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É importante que o organismo de inspeção, sempre que identificar, registre os riscos à imparcialidade de forma clara, a fim dos mesmos serem entendidos e tratados.</w:t>
      </w:r>
    </w:p>
    <w:p w14:paraId="34EDB80C" w14:textId="0B0DC3AD" w:rsidR="00DD4DDF" w:rsidRPr="001A026B" w:rsidRDefault="00DD4DDF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Uma informação documentada (declaração, por exemplo) que enfatize o compromisso do organismo de inspeção com a imparcialidade na execução das atividades de inspeção é interessante. E isto deve ser reflexo desde a alta administração do organismo de inspeção, a qual não deve contradizer aquilo que está declarado a todos!</w:t>
      </w:r>
    </w:p>
    <w:p w14:paraId="0452B5C6" w14:textId="77777777" w:rsidR="00002440" w:rsidRPr="001A026B" w:rsidRDefault="00DD4DDF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Vamos ao texto da Norma, para maiores esclarecimentos: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796D307E" w14:textId="77777777" w:rsidTr="00872FA3">
        <w:tc>
          <w:tcPr>
            <w:tcW w:w="9067" w:type="dxa"/>
          </w:tcPr>
          <w:p w14:paraId="10A8F265" w14:textId="04C6A6F9" w:rsidR="00002440" w:rsidRPr="001A026B" w:rsidRDefault="00876B85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54003FCD" wp14:editId="1AA21002">
                  <wp:simplePos x="0" y="0"/>
                  <wp:positionH relativeFrom="column">
                    <wp:posOffset>-64886</wp:posOffset>
                  </wp:positionH>
                  <wp:positionV relativeFrom="paragraph">
                    <wp:posOffset>4041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5" name="Imagem 25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4.1.1 As atividades de inspeção devem ser realizadas com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imparcialidade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>.</w:t>
            </w:r>
          </w:p>
          <w:p w14:paraId="3C67BCB9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4.1.2 O organismo de inspeção deve ser responsável pela imparcialidade de suas atividades de inspeção e não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pode permitir que pressões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comerciais, financeiras ou outras comprometam a imparcialidade. </w:t>
            </w:r>
          </w:p>
          <w:p w14:paraId="72BFC93D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4.1.3 O organismo de inspeção deve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identificar os riscos à sua imparcialidade de forma contínua</w:t>
            </w:r>
            <w:r w:rsidRPr="001A026B">
              <w:rPr>
                <w:rFonts w:cstheme="minorHAnsi"/>
                <w:i/>
                <w:iCs/>
                <w:lang w:val="pt-BR"/>
              </w:rPr>
              <w:t>. Isto deve incluir os riscos decorrentes de suas atividades, de seus relacionamentos, ou dos relacionamentos de seu pessoal. Entretanto, esses relacionamentos não necessariamente apresentam ao organismo de inspeção riscos à imparcialidade.</w:t>
            </w:r>
          </w:p>
          <w:p w14:paraId="429826AA" w14:textId="09B1AAB8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lastRenderedPageBreak/>
              <w:t xml:space="preserve">4.1.4 Se um risco à imparcialidade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for identificado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, o organismo de inspeção deve ser capaz de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demonstrar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como ele elimina ou minimiza tal risco. </w:t>
            </w:r>
          </w:p>
          <w:p w14:paraId="62102B30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4.1.5 O organismo de inspeção deve ter 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comprometimento da Alta Administração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com a imparcialidade.</w:t>
            </w:r>
          </w:p>
          <w:p w14:paraId="2155ABB4" w14:textId="671F886B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4.1.6 O organismo de inspeção deve ser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independente na extensão requerida de acordo com as condições nas quais ele realiza seus serviços</w:t>
            </w:r>
            <w:r w:rsidRPr="001A026B">
              <w:rPr>
                <w:rFonts w:cstheme="minorHAnsi"/>
                <w:i/>
                <w:iCs/>
                <w:lang w:val="pt-BR"/>
              </w:rPr>
              <w:t>. Dependendo destas condições, ele deve satisfazer os requisitos mínimos estipulados no Anexo A, como delineado a seguir.</w:t>
            </w:r>
          </w:p>
          <w:p w14:paraId="6EA8D501" w14:textId="7A7E7CEF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a) Um organismo de inspeção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realizando inspeções de terceira parte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deve satisfazer os requisitos do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tipo A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da Seção A.1 (organismo de inspeção de terceira parte).</w:t>
            </w:r>
          </w:p>
          <w:p w14:paraId="5E00858A" w14:textId="27180678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b) Um organismo de inspeção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realizando inspeções de primeira parte, inspeções de segunda parte, ou ambas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, constituindo uma parte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separada e identificável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de uma organização envolvida no projeto, fabricação, fornecimento, instalação, uso ou manutenção dos itens que inspeciona e que fornece serviços de inspeção apenas para a organização da qual faz parte (organismo de inspeção interno), deve satisfazer os requisitos do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tipo B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da Seção A.2.</w:t>
            </w:r>
          </w:p>
          <w:p w14:paraId="432EE753" w14:textId="454591F5" w:rsidR="00002440" w:rsidRPr="001A026B" w:rsidRDefault="00002440" w:rsidP="007C07AF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c) Um organismo de inspeção realizando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inspeções de primeira parte, inspeções de segunda parte,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ou ambas, que forma uma parte identificável,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mas não necessariamente separada de uma organização envolvida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no projeto, fabricação, fornecimento, instalação, uso ou manutenção dos itens que inspeciona e que fornece serviços de inspeção para a organização da qual faz parte ou para outras partes, deve satisfazer os requisitos do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tipo C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da Seção A.3. </w:t>
            </w:r>
          </w:p>
        </w:tc>
      </w:tr>
    </w:tbl>
    <w:p w14:paraId="2A1882A4" w14:textId="2B09516D" w:rsidR="00DD4DDF" w:rsidRPr="001A026B" w:rsidRDefault="00DD4DDF" w:rsidP="007C07AF">
      <w:pPr>
        <w:spacing w:before="240" w:after="240" w:line="360" w:lineRule="auto"/>
        <w:jc w:val="both"/>
        <w:rPr>
          <w:rFonts w:cstheme="minorHAnsi"/>
        </w:rPr>
      </w:pPr>
    </w:p>
    <w:p w14:paraId="4B001308" w14:textId="7278C58B" w:rsidR="00AA0EA8" w:rsidRPr="001A026B" w:rsidRDefault="009C188A" w:rsidP="000B71ED">
      <w:pPr>
        <w:spacing w:before="240" w:after="240" w:line="360" w:lineRule="auto"/>
        <w:jc w:val="both"/>
        <w:rPr>
          <w:rFonts w:cstheme="minorHAnsi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406B2E0F" wp14:editId="1E975315">
            <wp:simplePos x="0" y="0"/>
            <wp:positionH relativeFrom="column">
              <wp:posOffset>-42141</wp:posOffset>
            </wp:positionH>
            <wp:positionV relativeFrom="paragraph">
              <wp:posOffset>350405</wp:posOffset>
            </wp:positionV>
            <wp:extent cx="1885315" cy="1336675"/>
            <wp:effectExtent l="0" t="0" r="635" b="0"/>
            <wp:wrapSquare wrapText="bothSides"/>
            <wp:docPr id="37" name="Imagem 37" descr="Silhuetas, Hierarquia, Pessoas, Ho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lhuetas, Hierarquia, Pessoas, Hom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12" w:rsidRPr="001A026B">
        <w:rPr>
          <w:rFonts w:cstheme="minorHAnsi"/>
        </w:rPr>
        <w:t xml:space="preserve">É muito importante que o organismo de inspeção descreva, claramente, as relações de sua equipe (ou funções e setores) por exemplo, </w:t>
      </w:r>
      <w:r w:rsidR="00B92869">
        <w:rPr>
          <w:rFonts w:cstheme="minorHAnsi"/>
        </w:rPr>
        <w:t>por meio</w:t>
      </w:r>
      <w:r w:rsidR="00B92869" w:rsidRPr="001A026B">
        <w:rPr>
          <w:rFonts w:cstheme="minorHAnsi"/>
        </w:rPr>
        <w:t xml:space="preserve"> </w:t>
      </w:r>
      <w:r w:rsidR="00126112" w:rsidRPr="001A026B">
        <w:rPr>
          <w:rFonts w:cstheme="minorHAnsi"/>
        </w:rPr>
        <w:t>de um organograma, a fim de identificar possíveis conflitos de interesse que possam afetar sua imparcialidade.</w:t>
      </w:r>
    </w:p>
    <w:p w14:paraId="1890E0C9" w14:textId="781762B7" w:rsidR="007C07AF" w:rsidRPr="001A026B" w:rsidRDefault="005C2CE0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 xml:space="preserve">Outro aspecto relevante diz respeito à </w:t>
      </w:r>
      <w:r w:rsidR="007C07AF" w:rsidRPr="001A026B">
        <w:rPr>
          <w:rFonts w:cstheme="minorHAnsi"/>
        </w:rPr>
        <w:t>Confidencialidade</w:t>
      </w:r>
      <w:r w:rsidRPr="001A026B">
        <w:rPr>
          <w:rFonts w:cstheme="minorHAnsi"/>
        </w:rPr>
        <w:t>.</w:t>
      </w:r>
    </w:p>
    <w:p w14:paraId="73B3DD03" w14:textId="51FB7EBC" w:rsidR="00002440" w:rsidRPr="001A026B" w:rsidRDefault="005C2CE0" w:rsidP="007C07AF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As informações geradas a partir das inspeções devem ser mantidas confidenciais para todos aqueles que não são considerados partes interessadas nos dados.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02440" w:rsidRPr="001A026B" w14:paraId="79EEC7EE" w14:textId="77777777" w:rsidTr="00872FA3">
        <w:tc>
          <w:tcPr>
            <w:tcW w:w="9067" w:type="dxa"/>
          </w:tcPr>
          <w:p w14:paraId="647787B6" w14:textId="5EC1CB32" w:rsidR="00002440" w:rsidRPr="001A026B" w:rsidRDefault="00876B85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876B85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4B9D217E" wp14:editId="13C6D27C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462</wp:posOffset>
                  </wp:positionV>
                  <wp:extent cx="2029460" cy="1318895"/>
                  <wp:effectExtent l="0" t="0" r="0" b="0"/>
                  <wp:wrapTight wrapText="bothSides">
                    <wp:wrapPolygon edited="0">
                      <wp:start x="0" y="0"/>
                      <wp:lineTo x="0" y="14351"/>
                      <wp:lineTo x="608" y="14351"/>
                      <wp:lineTo x="17234" y="624"/>
                      <wp:lineTo x="17234" y="0"/>
                      <wp:lineTo x="0" y="0"/>
                    </wp:wrapPolygon>
                  </wp:wrapTight>
                  <wp:docPr id="26" name="Imagem 26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4.2.1 O organismo de inspeção deve ser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responsável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por meio de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compromissos legalmente obrigatórios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pelo gerenciamento de todas as informações obtidas ou criadas durante a realização das atividades de inspeção. O organismo de inspeção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deve informar previamente ao cliente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 da informação que pretende tornar pública. Todas as outras informações são consideradas informações proprietárias e </w:t>
            </w:r>
            <w:r w:rsidR="00002440" w:rsidRPr="001A026B">
              <w:rPr>
                <w:rFonts w:cstheme="minorHAnsi"/>
                <w:b/>
                <w:bCs/>
                <w:i/>
                <w:iCs/>
                <w:lang w:val="pt-BR"/>
              </w:rPr>
              <w:t>devem ser tratadas como confidenciais</w:t>
            </w:r>
            <w:r w:rsidR="00002440" w:rsidRPr="001A026B">
              <w:rPr>
                <w:rFonts w:cstheme="minorHAnsi"/>
                <w:i/>
                <w:iCs/>
                <w:lang w:val="pt-BR"/>
              </w:rPr>
              <w:t xml:space="preserve">, exceto as informações que o cliente disponibiliza ao público, ou quando acordado entre o organismo de inspeção e o cliente (por exemplo, para o propósito de responder a reclamações). </w:t>
            </w:r>
          </w:p>
          <w:p w14:paraId="589E458E" w14:textId="77777777" w:rsidR="00002440" w:rsidRPr="001A026B" w:rsidRDefault="00002440" w:rsidP="00002440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 xml:space="preserve">4.2.2 Quando o organismo de inspeção é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obrigado por lei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ou </w:t>
            </w:r>
            <w:r w:rsidRPr="001A026B">
              <w:rPr>
                <w:rFonts w:cstheme="minorHAnsi"/>
                <w:b/>
                <w:bCs/>
                <w:i/>
                <w:iCs/>
                <w:lang w:val="pt-BR"/>
              </w:rPr>
              <w:t>autorizado</w:t>
            </w:r>
            <w:r w:rsidRPr="001A026B">
              <w:rPr>
                <w:rFonts w:cstheme="minorHAnsi"/>
                <w:i/>
                <w:iCs/>
                <w:lang w:val="pt-BR"/>
              </w:rPr>
              <w:t xml:space="preserve"> por compromissos contratuais a divulgar informações confidenciais, o cliente ou indivíduo interessado deve, exceto se proibido por lei, ser notificado das informações fornecidas.</w:t>
            </w:r>
          </w:p>
          <w:p w14:paraId="706BFDA6" w14:textId="712AFF6B" w:rsidR="00002440" w:rsidRPr="001A026B" w:rsidRDefault="00002440" w:rsidP="007C07AF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1A026B">
              <w:rPr>
                <w:rFonts w:cstheme="minorHAnsi"/>
                <w:i/>
                <w:iCs/>
                <w:lang w:val="pt-BR"/>
              </w:rPr>
              <w:t>4.2.3 As informações sobre o cliente obtidas por outras fontes que não sejam o próprio cliente (por exemplo, reclamantes, entidades reguladoras) devem ser tratadas como confidenciais.</w:t>
            </w:r>
          </w:p>
        </w:tc>
      </w:tr>
    </w:tbl>
    <w:p w14:paraId="34B79F22" w14:textId="6CEA4DB4" w:rsidR="005C2CE0" w:rsidRPr="001A026B" w:rsidRDefault="005C2CE0" w:rsidP="007C07AF">
      <w:pPr>
        <w:spacing w:before="240" w:after="240" w:line="360" w:lineRule="auto"/>
        <w:jc w:val="both"/>
        <w:rPr>
          <w:rFonts w:cstheme="minorHAnsi"/>
        </w:rPr>
      </w:pPr>
    </w:p>
    <w:p w14:paraId="7CF9FCD4" w14:textId="77777777" w:rsidR="007C07AF" w:rsidRPr="001A026B" w:rsidRDefault="007C07AF" w:rsidP="000B71ED">
      <w:pPr>
        <w:spacing w:before="240" w:after="240" w:line="360" w:lineRule="auto"/>
        <w:jc w:val="both"/>
        <w:rPr>
          <w:rFonts w:cstheme="minorHAnsi"/>
        </w:rPr>
      </w:pPr>
    </w:p>
    <w:p w14:paraId="1AAC6408" w14:textId="57C5265E" w:rsidR="000B71ED" w:rsidRPr="001A026B" w:rsidRDefault="002A1063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Ficamos por aqui, nesta primeira aula!</w:t>
      </w:r>
    </w:p>
    <w:p w14:paraId="43DD7FCD" w14:textId="42D7D080" w:rsidR="002A1063" w:rsidRPr="001A026B" w:rsidRDefault="004C40B8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Na</w:t>
      </w:r>
      <w:r w:rsidR="002A1063" w:rsidRPr="001A026B">
        <w:rPr>
          <w:rFonts w:cstheme="minorHAnsi"/>
        </w:rPr>
        <w:t xml:space="preserve"> próxima aula,</w:t>
      </w:r>
      <w:r w:rsidR="004950BC" w:rsidRPr="001A026B">
        <w:rPr>
          <w:rFonts w:cstheme="minorHAnsi"/>
        </w:rPr>
        <w:t xml:space="preserve"> estudar</w:t>
      </w:r>
      <w:r w:rsidR="009C188A">
        <w:rPr>
          <w:rFonts w:cstheme="minorHAnsi"/>
        </w:rPr>
        <w:t>emos</w:t>
      </w:r>
      <w:r w:rsidR="004950BC" w:rsidRPr="001A026B">
        <w:rPr>
          <w:rFonts w:cstheme="minorHAnsi"/>
        </w:rPr>
        <w:t xml:space="preserve"> os requisitos estruturais, que englobam os administrativos e de organização e gestão, bem como os requisitos de recursos, analisando a questão de pessoal, instalações, equipamentos e subcontratação.</w:t>
      </w:r>
    </w:p>
    <w:p w14:paraId="6F75542F" w14:textId="5330AC9D" w:rsidR="002A1063" w:rsidRPr="001A026B" w:rsidRDefault="002A1063" w:rsidP="000B71ED">
      <w:p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Até lá!</w:t>
      </w:r>
    </w:p>
    <w:p w14:paraId="6C252AE9" w14:textId="68EC2B1F" w:rsidR="00CC6083" w:rsidRDefault="00CC6083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08B8F83D" w14:textId="77777777" w:rsidR="00090907" w:rsidRDefault="00090907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3B17F82E" w14:textId="77777777" w:rsidR="00090907" w:rsidRDefault="00090907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2198C325" w14:textId="77777777" w:rsidR="00090907" w:rsidRDefault="00090907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7C833263" w14:textId="77777777" w:rsidR="00090907" w:rsidRPr="001A026B" w:rsidRDefault="00090907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638F4C3E" w14:textId="56FADA65" w:rsidR="00CC6083" w:rsidRPr="001A026B" w:rsidRDefault="00CC6083" w:rsidP="00002440">
      <w:pPr>
        <w:pStyle w:val="Estilo1"/>
        <w:spacing w:before="240" w:after="240"/>
        <w:jc w:val="both"/>
        <w:rPr>
          <w:rFonts w:cs="Calibri Light"/>
          <w:lang w:val="pt-BR"/>
        </w:rPr>
      </w:pPr>
      <w:bookmarkStart w:id="10" w:name="_Toc86676691"/>
      <w:r w:rsidRPr="001A026B">
        <w:rPr>
          <w:rFonts w:cs="Calibri Light"/>
          <w:lang w:val="pt-BR"/>
        </w:rPr>
        <w:lastRenderedPageBreak/>
        <w:t>Bibliografia de apoio</w:t>
      </w:r>
      <w:bookmarkEnd w:id="10"/>
    </w:p>
    <w:p w14:paraId="7D76C734" w14:textId="7AEF60CC" w:rsidR="00CC6083" w:rsidRPr="001A026B" w:rsidRDefault="004950BC" w:rsidP="004950BC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ABNT NBR ISO/IEC 17020:2012 Avaliação da conformidade — Requisitos para o funcionamento de diferentes tipos de organismos que executam inspeção</w:t>
      </w:r>
    </w:p>
    <w:p w14:paraId="4C617AC7" w14:textId="4F427130" w:rsidR="004950BC" w:rsidRPr="001A026B" w:rsidRDefault="004950BC" w:rsidP="002034C3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NIT-DIOIS-008 Revisão 10: APLICAÇÃO DA ABNT NBR/ISO IEC 17020:2012 PARA A ACREDITAÇÃO DE ORGANISMO DE INSPEÇÃO - ILAC P-15:05/2020</w:t>
      </w:r>
    </w:p>
    <w:p w14:paraId="42FD2B75" w14:textId="2E8C425F" w:rsidR="004950BC" w:rsidRPr="001A026B" w:rsidRDefault="004950BC" w:rsidP="004950BC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cstheme="minorHAnsi"/>
        </w:rPr>
      </w:pPr>
      <w:r w:rsidRPr="001A026B">
        <w:rPr>
          <w:rFonts w:cstheme="minorHAnsi"/>
        </w:rPr>
        <w:t>NIT-DIOIS-019 Revisão 22: CRITÉRIOS ESPECÍFICOS PARA A ACREDITAÇÃO DEORGANISMOS DE INSPEÇÃO</w:t>
      </w:r>
    </w:p>
    <w:sectPr w:rsidR="004950BC" w:rsidRPr="001A026B" w:rsidSect="0071543A">
      <w:headerReference w:type="default" r:id="rId16"/>
      <w:footerReference w:type="default" r:id="rId17"/>
      <w:pgSz w:w="11906" w:h="16838"/>
      <w:pgMar w:top="1418" w:right="1418" w:bottom="993" w:left="1418" w:header="709" w:footer="13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4C004" w16cex:dateUtc="2021-10-28T09:21:00Z"/>
  <w16cex:commentExtensible w16cex:durableId="2524C026" w16cex:dateUtc="2021-10-28T09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D747AF2" w16cid:durableId="2524BFB8"/>
  <w16cid:commentId w16cid:paraId="6F85CB14" w16cid:durableId="2524BFB9"/>
  <w16cid:commentId w16cid:paraId="5305585C" w16cid:durableId="2524C004"/>
  <w16cid:commentId w16cid:paraId="453B3D06" w16cid:durableId="2524BFBA"/>
  <w16cid:commentId w16cid:paraId="4EDDE4B9" w16cid:durableId="2524BFBB"/>
  <w16cid:commentId w16cid:paraId="134A5B0F" w16cid:durableId="2524C026"/>
  <w16cid:commentId w16cid:paraId="2E5B061A" w16cid:durableId="2524BFB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B8104" w14:textId="77777777" w:rsidR="009E6AEE" w:rsidRDefault="009E6AEE" w:rsidP="00CA2A49">
      <w:pPr>
        <w:spacing w:after="0" w:line="240" w:lineRule="auto"/>
      </w:pPr>
      <w:r>
        <w:separator/>
      </w:r>
    </w:p>
  </w:endnote>
  <w:endnote w:type="continuationSeparator" w:id="0">
    <w:p w14:paraId="2ACFEB30" w14:textId="77777777" w:rsidR="009E6AEE" w:rsidRDefault="009E6AEE" w:rsidP="00CA2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3466911"/>
      <w:docPartObj>
        <w:docPartGallery w:val="Page Numbers (Bottom of Page)"/>
        <w:docPartUnique/>
      </w:docPartObj>
    </w:sdtPr>
    <w:sdtEndPr/>
    <w:sdtContent>
      <w:p w14:paraId="1EF7FE34" w14:textId="6523FFD4" w:rsidR="0071543A" w:rsidRDefault="0071543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356">
          <w:rPr>
            <w:noProof/>
          </w:rPr>
          <w:t>2</w:t>
        </w:r>
        <w:r>
          <w:fldChar w:fldCharType="end"/>
        </w:r>
      </w:p>
    </w:sdtContent>
  </w:sdt>
  <w:p w14:paraId="4048D677" w14:textId="77777777" w:rsidR="0071543A" w:rsidRDefault="007154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68975" w14:textId="77777777" w:rsidR="009E6AEE" w:rsidRDefault="009E6AEE" w:rsidP="00CA2A49">
      <w:pPr>
        <w:spacing w:after="0" w:line="240" w:lineRule="auto"/>
      </w:pPr>
      <w:r>
        <w:separator/>
      </w:r>
    </w:p>
  </w:footnote>
  <w:footnote w:type="continuationSeparator" w:id="0">
    <w:p w14:paraId="65BF296C" w14:textId="77777777" w:rsidR="009E6AEE" w:rsidRDefault="009E6AEE" w:rsidP="00CA2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00B2E" w14:textId="19F2B7F2" w:rsidR="00141607" w:rsidRDefault="0014160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E18C6D3" wp14:editId="0322CE61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5400040" cy="260243"/>
          <wp:effectExtent l="0" t="0" r="0" b="6985"/>
          <wp:wrapSquare wrapText="bothSides"/>
          <wp:docPr id="32" name="Imagem 32" descr="https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160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4530DD" wp14:editId="0EC120F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4275" cy="10657355"/>
          <wp:effectExtent l="0" t="0" r="0" b="0"/>
          <wp:wrapNone/>
          <wp:docPr id="33" name="Imagem 33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201" cy="1065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ABA"/>
    <w:multiLevelType w:val="hybridMultilevel"/>
    <w:tmpl w:val="72B064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C5553"/>
    <w:multiLevelType w:val="hybridMultilevel"/>
    <w:tmpl w:val="514EAC92"/>
    <w:lvl w:ilvl="0" w:tplc="C93CA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C0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68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0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2F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C3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A0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03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23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FB4715"/>
    <w:multiLevelType w:val="hybridMultilevel"/>
    <w:tmpl w:val="47748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62BBB"/>
    <w:multiLevelType w:val="hybridMultilevel"/>
    <w:tmpl w:val="B712E36C"/>
    <w:lvl w:ilvl="0" w:tplc="2C60D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8C4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6F3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A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22F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6210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40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F22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A54FAE"/>
    <w:multiLevelType w:val="hybridMultilevel"/>
    <w:tmpl w:val="88F0F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B529C"/>
    <w:multiLevelType w:val="hybridMultilevel"/>
    <w:tmpl w:val="FF32CB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D0EFA"/>
    <w:multiLevelType w:val="hybridMultilevel"/>
    <w:tmpl w:val="70481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96702"/>
    <w:multiLevelType w:val="hybridMultilevel"/>
    <w:tmpl w:val="F1641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4C3EB2"/>
    <w:multiLevelType w:val="hybridMultilevel"/>
    <w:tmpl w:val="01427CF2"/>
    <w:lvl w:ilvl="0" w:tplc="EE2EE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EAF0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18A3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6D0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0EE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CC9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67F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E203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E22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E2E0537"/>
    <w:multiLevelType w:val="hybridMultilevel"/>
    <w:tmpl w:val="8CE82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7C"/>
    <w:rsid w:val="00002440"/>
    <w:rsid w:val="00014E57"/>
    <w:rsid w:val="00017F3E"/>
    <w:rsid w:val="00075F80"/>
    <w:rsid w:val="00090907"/>
    <w:rsid w:val="000935A0"/>
    <w:rsid w:val="000B71ED"/>
    <w:rsid w:val="000C72EC"/>
    <w:rsid w:val="00126112"/>
    <w:rsid w:val="00141607"/>
    <w:rsid w:val="00146FCE"/>
    <w:rsid w:val="001517A6"/>
    <w:rsid w:val="001A026B"/>
    <w:rsid w:val="001C1EF3"/>
    <w:rsid w:val="002527D0"/>
    <w:rsid w:val="002A1063"/>
    <w:rsid w:val="002B49E0"/>
    <w:rsid w:val="00351AC2"/>
    <w:rsid w:val="003602D9"/>
    <w:rsid w:val="00367F3C"/>
    <w:rsid w:val="00380DD6"/>
    <w:rsid w:val="0039275B"/>
    <w:rsid w:val="003B3108"/>
    <w:rsid w:val="003B5F8A"/>
    <w:rsid w:val="003F6E85"/>
    <w:rsid w:val="0044009E"/>
    <w:rsid w:val="0048549B"/>
    <w:rsid w:val="004950BC"/>
    <w:rsid w:val="004C40B8"/>
    <w:rsid w:val="004C57E6"/>
    <w:rsid w:val="00546473"/>
    <w:rsid w:val="0055243D"/>
    <w:rsid w:val="005A75AF"/>
    <w:rsid w:val="005C2CE0"/>
    <w:rsid w:val="00611E52"/>
    <w:rsid w:val="006A0E6D"/>
    <w:rsid w:val="006A3330"/>
    <w:rsid w:val="006D7A7D"/>
    <w:rsid w:val="006D7E96"/>
    <w:rsid w:val="006E33E7"/>
    <w:rsid w:val="0071543A"/>
    <w:rsid w:val="007210A4"/>
    <w:rsid w:val="0072467C"/>
    <w:rsid w:val="007C07AF"/>
    <w:rsid w:val="00804840"/>
    <w:rsid w:val="00872FA3"/>
    <w:rsid w:val="00876B85"/>
    <w:rsid w:val="008F42BF"/>
    <w:rsid w:val="009B4D1A"/>
    <w:rsid w:val="009C01E8"/>
    <w:rsid w:val="009C188A"/>
    <w:rsid w:val="009E6AEE"/>
    <w:rsid w:val="009F353A"/>
    <w:rsid w:val="00A21982"/>
    <w:rsid w:val="00A83F4B"/>
    <w:rsid w:val="00AA0EA8"/>
    <w:rsid w:val="00AF6438"/>
    <w:rsid w:val="00AF76A0"/>
    <w:rsid w:val="00B00B1D"/>
    <w:rsid w:val="00B26745"/>
    <w:rsid w:val="00B532ED"/>
    <w:rsid w:val="00B620A9"/>
    <w:rsid w:val="00B666D8"/>
    <w:rsid w:val="00B83B7A"/>
    <w:rsid w:val="00B92869"/>
    <w:rsid w:val="00BD4331"/>
    <w:rsid w:val="00BF204B"/>
    <w:rsid w:val="00CA17C8"/>
    <w:rsid w:val="00CA2A49"/>
    <w:rsid w:val="00CA3715"/>
    <w:rsid w:val="00CB30A0"/>
    <w:rsid w:val="00CB331F"/>
    <w:rsid w:val="00CC6083"/>
    <w:rsid w:val="00D0707D"/>
    <w:rsid w:val="00D61AF2"/>
    <w:rsid w:val="00D72D95"/>
    <w:rsid w:val="00D97356"/>
    <w:rsid w:val="00DD4DDF"/>
    <w:rsid w:val="00E007B8"/>
    <w:rsid w:val="00E1262B"/>
    <w:rsid w:val="00E22CD6"/>
    <w:rsid w:val="00E340D8"/>
    <w:rsid w:val="00E3694A"/>
    <w:rsid w:val="00E43BA2"/>
    <w:rsid w:val="00EA348E"/>
    <w:rsid w:val="00EB0F00"/>
    <w:rsid w:val="00ED7C46"/>
    <w:rsid w:val="00EF4082"/>
    <w:rsid w:val="00F16DD2"/>
    <w:rsid w:val="00F173CD"/>
    <w:rsid w:val="00F27DE2"/>
    <w:rsid w:val="00F44D05"/>
    <w:rsid w:val="00F55FF3"/>
    <w:rsid w:val="00F7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5D644"/>
  <w15:chartTrackingRefBased/>
  <w15:docId w15:val="{6C161B30-0695-4103-A4B0-746AE70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F7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467C"/>
    <w:pPr>
      <w:ind w:left="720"/>
      <w:contextualSpacing/>
    </w:pPr>
  </w:style>
  <w:style w:type="paragraph" w:customStyle="1" w:styleId="Estilo1">
    <w:name w:val="Estilo1"/>
    <w:basedOn w:val="Ttulo1"/>
    <w:uiPriority w:val="1"/>
    <w:qFormat/>
    <w:rsid w:val="00AF76A0"/>
    <w:pPr>
      <w:widowControl w:val="0"/>
      <w:spacing w:before="360" w:after="360" w:line="360" w:lineRule="auto"/>
    </w:pPr>
    <w:rPr>
      <w:rFonts w:ascii="Calibri Light" w:hAnsi="Calibri Light"/>
      <w:b/>
      <w:color w:val="0070C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AF76A0"/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AF76A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C0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1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1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E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A0EA8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A2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A49"/>
  </w:style>
  <w:style w:type="paragraph" w:styleId="Rodap">
    <w:name w:val="footer"/>
    <w:basedOn w:val="Normal"/>
    <w:link w:val="RodapChar"/>
    <w:uiPriority w:val="99"/>
    <w:unhideWhenUsed/>
    <w:rsid w:val="00CA2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A49"/>
  </w:style>
  <w:style w:type="paragraph" w:styleId="CabealhodoSumrio">
    <w:name w:val="TOC Heading"/>
    <w:basedOn w:val="Ttulo1"/>
    <w:next w:val="Normal"/>
    <w:uiPriority w:val="39"/>
    <w:unhideWhenUsed/>
    <w:qFormat/>
    <w:rsid w:val="004C57E6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C57E6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5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4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5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0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6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abntcatalogo.com.br/norma.aspx?ID=34504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C42E5-7505-4034-9161-56EA76C8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3142</Words>
  <Characters>16971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Lucca Lerch</dc:creator>
  <cp:keywords/>
  <dc:description/>
  <cp:lastModifiedBy>Aline Marques</cp:lastModifiedBy>
  <cp:revision>7</cp:revision>
  <cp:lastPrinted>2021-11-01T19:31:00Z</cp:lastPrinted>
  <dcterms:created xsi:type="dcterms:W3CDTF">2021-10-28T09:21:00Z</dcterms:created>
  <dcterms:modified xsi:type="dcterms:W3CDTF">2021-11-01T19:31:00Z</dcterms:modified>
</cp:coreProperties>
</file>