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685623" w14:textId="4EDD91E7" w:rsidR="004677BB" w:rsidRPr="00377309" w:rsidRDefault="00B037C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  <w:bCs w:val="0"/>
          <w:noProof/>
        </w:rPr>
        <w:drawing>
          <wp:anchor distT="0" distB="0" distL="114300" distR="114300" simplePos="0" relativeHeight="251664384" behindDoc="1" locked="0" layoutInCell="1" allowOverlap="1" wp14:anchorId="67C8C152" wp14:editId="58DC44C7">
            <wp:simplePos x="0" y="0"/>
            <wp:positionH relativeFrom="column">
              <wp:posOffset>-881381</wp:posOffset>
            </wp:positionH>
            <wp:positionV relativeFrom="paragraph">
              <wp:posOffset>-852170</wp:posOffset>
            </wp:positionV>
            <wp:extent cx="7587323" cy="10668000"/>
            <wp:effectExtent l="0" t="0" r="0" b="0"/>
            <wp:wrapNone/>
            <wp:docPr id="8690652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548" cy="106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D1D3D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64175A31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6EEBF582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6D366D5E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5C0E93C7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36481109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05C254A6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0B3617A2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35356596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5C870D1F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440F521A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1ACD823E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590A5359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7C2C5A77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4C977EF7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6AEEADC2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618CD81F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734C05C9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4686D8C5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3E36D502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58968697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21B63908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66B6AA24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08AA16CD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00396349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sdt>
      <w:sdtPr>
        <w:rPr>
          <w:rFonts w:ascii="Leelawadee" w:eastAsiaTheme="minorHAnsi" w:hAnsi="Leelawadee" w:cs="Leelawadee"/>
          <w:bCs/>
          <w:color w:val="auto"/>
          <w:sz w:val="22"/>
          <w:szCs w:val="22"/>
          <w:lang w:eastAsia="en-US"/>
        </w:rPr>
        <w:id w:val="-735006343"/>
        <w:docPartObj>
          <w:docPartGallery w:val="Table of Contents"/>
          <w:docPartUnique/>
        </w:docPartObj>
      </w:sdtPr>
      <w:sdtEndPr/>
      <w:sdtContent>
        <w:p w14:paraId="34A28C76" w14:textId="77777777" w:rsidR="00EE2CCB" w:rsidRPr="00377309" w:rsidRDefault="00EE2CCB" w:rsidP="006F7154">
          <w:pPr>
            <w:pStyle w:val="CabealhodoSumrio"/>
            <w:jc w:val="center"/>
            <w:rPr>
              <w:rFonts w:ascii="Leelawadee" w:hAnsi="Leelawadee" w:cs="Leelawadee"/>
            </w:rPr>
          </w:pPr>
          <w:r w:rsidRPr="00377309">
            <w:rPr>
              <w:rFonts w:ascii="Leelawadee" w:hAnsi="Leelawadee" w:cs="Leelawadee"/>
              <w:b/>
              <w:bCs/>
              <w:color w:val="0070C0"/>
            </w:rPr>
            <w:t>Sumário</w:t>
          </w:r>
        </w:p>
        <w:p w14:paraId="5AF35366" w14:textId="77777777" w:rsidR="00262993" w:rsidRPr="00377309" w:rsidRDefault="00262993" w:rsidP="004073BB">
          <w:pPr>
            <w:jc w:val="both"/>
            <w:rPr>
              <w:rFonts w:ascii="Leelawadee" w:hAnsi="Leelawadee" w:cs="Leelawadee"/>
              <w:lang w:eastAsia="pt-BR"/>
            </w:rPr>
          </w:pPr>
        </w:p>
        <w:p w14:paraId="700A8BBF" w14:textId="4209DB90" w:rsidR="00845246" w:rsidRPr="00377309" w:rsidRDefault="00EE2CCB">
          <w:pPr>
            <w:pStyle w:val="Sumrio1"/>
            <w:rPr>
              <w:rFonts w:ascii="Leelawadee" w:eastAsiaTheme="minorEastAsia" w:hAnsi="Leelawadee" w:cs="Leelawadee"/>
              <w:noProof/>
              <w:color w:val="auto"/>
              <w:kern w:val="2"/>
              <w:sz w:val="24"/>
              <w:szCs w:val="24"/>
              <w:lang w:eastAsia="pt-BR"/>
              <w14:ligatures w14:val="standardContextual"/>
            </w:rPr>
          </w:pPr>
          <w:r w:rsidRPr="00377309">
            <w:rPr>
              <w:rFonts w:ascii="Leelawadee" w:hAnsi="Leelawadee" w:cs="Leelawadee"/>
            </w:rPr>
            <w:fldChar w:fldCharType="begin"/>
          </w:r>
          <w:r w:rsidRPr="00377309">
            <w:rPr>
              <w:rFonts w:ascii="Leelawadee" w:hAnsi="Leelawadee" w:cs="Leelawadee"/>
            </w:rPr>
            <w:instrText xml:space="preserve"> TOC \o "1-3" \h \z \u </w:instrText>
          </w:r>
          <w:r w:rsidRPr="00377309">
            <w:rPr>
              <w:rFonts w:ascii="Leelawadee" w:hAnsi="Leelawadee" w:cs="Leelawadee"/>
            </w:rPr>
            <w:fldChar w:fldCharType="separate"/>
          </w:r>
          <w:hyperlink w:anchor="_Toc166586452" w:history="1">
            <w:r w:rsidR="00845246" w:rsidRPr="00377309">
              <w:rPr>
                <w:rStyle w:val="Hyperlink"/>
                <w:rFonts w:ascii="Leelawadee" w:hAnsi="Leelawadee" w:cs="Leelawadee"/>
                <w:noProof/>
                <w:spacing w:val="-20"/>
                <w14:numSpacing w14:val="proportional"/>
              </w:rPr>
              <w:t>1.</w:t>
            </w:r>
            <w:r w:rsidR="00845246" w:rsidRPr="00377309">
              <w:rPr>
                <w:rFonts w:ascii="Leelawadee" w:eastAsiaTheme="minorEastAsia" w:hAnsi="Leelawadee" w:cs="Leelawadee"/>
                <w:noProof/>
                <w:color w:val="auto"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="00845246" w:rsidRPr="00377309">
              <w:rPr>
                <w:rStyle w:val="Hyperlink"/>
                <w:rFonts w:ascii="Leelawadee" w:hAnsi="Leelawadee" w:cs="Leelawadee"/>
                <w:noProof/>
              </w:rPr>
              <w:t>Requisitos Gerais</w: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tab/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begin"/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instrText xml:space="preserve"> PAGEREF _Toc166586452 \h </w:instrTex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separate"/>
            </w:r>
            <w:r w:rsidR="0069258D">
              <w:rPr>
                <w:rFonts w:ascii="Leelawadee" w:hAnsi="Leelawadee" w:cs="Leelawadee"/>
                <w:noProof/>
                <w:webHidden/>
              </w:rPr>
              <w:t>4</w: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end"/>
            </w:r>
          </w:hyperlink>
        </w:p>
        <w:p w14:paraId="5FA011C6" w14:textId="118D330B" w:rsidR="00845246" w:rsidRPr="00377309" w:rsidRDefault="00695144">
          <w:pPr>
            <w:pStyle w:val="Sumrio1"/>
            <w:rPr>
              <w:rFonts w:ascii="Leelawadee" w:eastAsiaTheme="minorEastAsia" w:hAnsi="Leelawadee" w:cs="Leelawadee"/>
              <w:noProof/>
              <w:color w:val="auto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166586453" w:history="1">
            <w:r w:rsidR="00845246" w:rsidRPr="00377309">
              <w:rPr>
                <w:rStyle w:val="Hyperlink"/>
                <w:rFonts w:ascii="Leelawadee" w:hAnsi="Leelawadee" w:cs="Leelawadee"/>
                <w:noProof/>
                <w:spacing w:val="-20"/>
                <w14:numSpacing w14:val="proportional"/>
              </w:rPr>
              <w:t>2.</w:t>
            </w:r>
            <w:r w:rsidR="00845246" w:rsidRPr="00377309">
              <w:rPr>
                <w:rFonts w:ascii="Leelawadee" w:eastAsiaTheme="minorEastAsia" w:hAnsi="Leelawadee" w:cs="Leelawadee"/>
                <w:noProof/>
                <w:color w:val="auto"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="00845246" w:rsidRPr="00377309">
              <w:rPr>
                <w:rStyle w:val="Hyperlink"/>
                <w:rFonts w:ascii="Leelawadee" w:hAnsi="Leelawadee" w:cs="Leelawadee"/>
                <w:noProof/>
              </w:rPr>
              <w:t>Pessoal</w: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tab/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begin"/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instrText xml:space="preserve"> PAGEREF _Toc166586453 \h </w:instrTex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separate"/>
            </w:r>
            <w:r w:rsidR="0069258D">
              <w:rPr>
                <w:rFonts w:ascii="Leelawadee" w:hAnsi="Leelawadee" w:cs="Leelawadee"/>
                <w:noProof/>
                <w:webHidden/>
              </w:rPr>
              <w:t>5</w: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end"/>
            </w:r>
          </w:hyperlink>
        </w:p>
        <w:p w14:paraId="1AD6CEA5" w14:textId="273FAEE7" w:rsidR="00845246" w:rsidRPr="00377309" w:rsidRDefault="00695144">
          <w:pPr>
            <w:pStyle w:val="Sumrio2"/>
            <w:tabs>
              <w:tab w:val="left" w:pos="960"/>
              <w:tab w:val="right" w:leader="dot" w:pos="9344"/>
            </w:tabs>
            <w:rPr>
              <w:rFonts w:ascii="Leelawadee" w:eastAsiaTheme="minorEastAsia" w:hAnsi="Leelawadee" w:cs="Leelawadee"/>
              <w:bCs w:val="0"/>
              <w:i w:val="0"/>
              <w:noProof/>
              <w:kern w:val="2"/>
              <w:sz w:val="24"/>
              <w:szCs w:val="24"/>
              <w:lang w:val="pt-BR" w:eastAsia="pt-BR"/>
              <w14:ligatures w14:val="standardContextual"/>
            </w:rPr>
          </w:pPr>
          <w:hyperlink w:anchor="_Toc166586454" w:history="1">
            <w:r w:rsidR="00845246" w:rsidRPr="00377309">
              <w:rPr>
                <w:rStyle w:val="Hyperlink"/>
                <w:rFonts w:ascii="Leelawadee" w:hAnsi="Leelawadee" w:cs="Leelawadee"/>
                <w:noProof/>
              </w:rPr>
              <w:t>2.1.</w:t>
            </w:r>
            <w:r w:rsidR="00845246" w:rsidRPr="00377309">
              <w:rPr>
                <w:rFonts w:ascii="Leelawadee" w:eastAsiaTheme="minorEastAsia" w:hAnsi="Leelawadee" w:cs="Leelawadee"/>
                <w:bCs w:val="0"/>
                <w:i w:val="0"/>
                <w:noProof/>
                <w:kern w:val="2"/>
                <w:sz w:val="24"/>
                <w:szCs w:val="24"/>
                <w:lang w:val="pt-BR" w:eastAsia="pt-BR"/>
                <w14:ligatures w14:val="standardContextual"/>
              </w:rPr>
              <w:tab/>
            </w:r>
            <w:r w:rsidR="00845246" w:rsidRPr="00377309">
              <w:rPr>
                <w:rStyle w:val="Hyperlink"/>
                <w:rFonts w:ascii="Leelawadee" w:hAnsi="Leelawadee" w:cs="Leelawadee"/>
                <w:noProof/>
              </w:rPr>
              <w:t>Conhecimento da equipe de validação ou verificação</w: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tab/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begin"/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instrText xml:space="preserve"> PAGEREF _Toc166586454 \h </w:instrTex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separate"/>
            </w:r>
            <w:r w:rsidR="0069258D">
              <w:rPr>
                <w:rFonts w:ascii="Leelawadee" w:hAnsi="Leelawadee" w:cs="Leelawadee"/>
                <w:noProof/>
                <w:webHidden/>
              </w:rPr>
              <w:t>7</w: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end"/>
            </w:r>
          </w:hyperlink>
        </w:p>
        <w:p w14:paraId="3DC25121" w14:textId="2A90DF4B" w:rsidR="00845246" w:rsidRPr="00377309" w:rsidRDefault="00695144">
          <w:pPr>
            <w:pStyle w:val="Sumrio2"/>
            <w:tabs>
              <w:tab w:val="left" w:pos="960"/>
              <w:tab w:val="right" w:leader="dot" w:pos="9344"/>
            </w:tabs>
            <w:rPr>
              <w:rFonts w:ascii="Leelawadee" w:eastAsiaTheme="minorEastAsia" w:hAnsi="Leelawadee" w:cs="Leelawadee"/>
              <w:bCs w:val="0"/>
              <w:i w:val="0"/>
              <w:noProof/>
              <w:kern w:val="2"/>
              <w:sz w:val="24"/>
              <w:szCs w:val="24"/>
              <w:lang w:val="pt-BR" w:eastAsia="pt-BR"/>
              <w14:ligatures w14:val="standardContextual"/>
            </w:rPr>
          </w:pPr>
          <w:hyperlink w:anchor="_Toc166586455" w:history="1">
            <w:r w:rsidR="00845246" w:rsidRPr="00377309">
              <w:rPr>
                <w:rStyle w:val="Hyperlink"/>
                <w:rFonts w:ascii="Leelawadee" w:hAnsi="Leelawadee" w:cs="Leelawadee"/>
                <w:noProof/>
              </w:rPr>
              <w:t>2.2.</w:t>
            </w:r>
            <w:r w:rsidR="00845246" w:rsidRPr="00377309">
              <w:rPr>
                <w:rFonts w:ascii="Leelawadee" w:eastAsiaTheme="minorEastAsia" w:hAnsi="Leelawadee" w:cs="Leelawadee"/>
                <w:bCs w:val="0"/>
                <w:i w:val="0"/>
                <w:noProof/>
                <w:kern w:val="2"/>
                <w:sz w:val="24"/>
                <w:szCs w:val="24"/>
                <w:lang w:val="pt-BR" w:eastAsia="pt-BR"/>
                <w14:ligatures w14:val="standardContextual"/>
              </w:rPr>
              <w:tab/>
            </w:r>
            <w:r w:rsidR="00845246" w:rsidRPr="00377309">
              <w:rPr>
                <w:rStyle w:val="Hyperlink"/>
                <w:rFonts w:ascii="Leelawadee" w:hAnsi="Leelawadee" w:cs="Leelawadee"/>
                <w:noProof/>
              </w:rPr>
              <w:t>Desenvolvimento de pessoal</w: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tab/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begin"/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instrText xml:space="preserve"> PAGEREF _Toc166586455 \h </w:instrTex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separate"/>
            </w:r>
            <w:r w:rsidR="0069258D">
              <w:rPr>
                <w:rFonts w:ascii="Leelawadee" w:hAnsi="Leelawadee" w:cs="Leelawadee"/>
                <w:noProof/>
                <w:webHidden/>
              </w:rPr>
              <w:t>7</w: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end"/>
            </w:r>
          </w:hyperlink>
        </w:p>
        <w:p w14:paraId="62AF39E0" w14:textId="43DC7ADC" w:rsidR="00845246" w:rsidRPr="00377309" w:rsidRDefault="00695144">
          <w:pPr>
            <w:pStyle w:val="Sumrio1"/>
            <w:rPr>
              <w:rFonts w:ascii="Leelawadee" w:eastAsiaTheme="minorEastAsia" w:hAnsi="Leelawadee" w:cs="Leelawadee"/>
              <w:noProof/>
              <w:color w:val="auto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166586456" w:history="1">
            <w:r w:rsidR="00845246" w:rsidRPr="00377309">
              <w:rPr>
                <w:rStyle w:val="Hyperlink"/>
                <w:rFonts w:ascii="Leelawadee" w:hAnsi="Leelawadee" w:cs="Leelawadee"/>
                <w:noProof/>
                <w:spacing w:val="-20"/>
                <w14:numSpacing w14:val="proportional"/>
              </w:rPr>
              <w:t>3.</w:t>
            </w:r>
            <w:r w:rsidR="00845246" w:rsidRPr="00377309">
              <w:rPr>
                <w:rFonts w:ascii="Leelawadee" w:eastAsiaTheme="minorEastAsia" w:hAnsi="Leelawadee" w:cs="Leelawadee"/>
                <w:noProof/>
                <w:color w:val="auto"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="00845246" w:rsidRPr="00377309">
              <w:rPr>
                <w:rStyle w:val="Hyperlink"/>
                <w:rFonts w:ascii="Leelawadee" w:hAnsi="Leelawadee" w:cs="Leelawadee"/>
                <w:noProof/>
              </w:rPr>
              <w:t>Terceirização</w: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tab/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begin"/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instrText xml:space="preserve"> PAGEREF _Toc166586456 \h </w:instrTex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separate"/>
            </w:r>
            <w:r w:rsidR="0069258D">
              <w:rPr>
                <w:rFonts w:ascii="Leelawadee" w:hAnsi="Leelawadee" w:cs="Leelawadee"/>
                <w:noProof/>
                <w:webHidden/>
              </w:rPr>
              <w:t>9</w: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end"/>
            </w:r>
          </w:hyperlink>
        </w:p>
        <w:p w14:paraId="774C2CE0" w14:textId="5B3F4A4E" w:rsidR="00845246" w:rsidRPr="00377309" w:rsidRDefault="00695144">
          <w:pPr>
            <w:pStyle w:val="Sumrio1"/>
            <w:rPr>
              <w:rFonts w:ascii="Leelawadee" w:eastAsiaTheme="minorEastAsia" w:hAnsi="Leelawadee" w:cs="Leelawadee"/>
              <w:noProof/>
              <w:color w:val="auto"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166586457" w:history="1">
            <w:r w:rsidR="00845246" w:rsidRPr="00377309">
              <w:rPr>
                <w:rStyle w:val="Hyperlink"/>
                <w:rFonts w:ascii="Leelawadee" w:hAnsi="Leelawadee" w:cs="Leelawadee"/>
                <w:noProof/>
              </w:rPr>
              <w:t>Principais referências:</w: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tab/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begin"/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instrText xml:space="preserve"> PAGEREF _Toc166586457 \h </w:instrTex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separate"/>
            </w:r>
            <w:r w:rsidR="0069258D">
              <w:rPr>
                <w:rFonts w:ascii="Leelawadee" w:hAnsi="Leelawadee" w:cs="Leelawadee"/>
                <w:noProof/>
                <w:webHidden/>
              </w:rPr>
              <w:t>11</w:t>
            </w:r>
            <w:r w:rsidR="00845246" w:rsidRPr="00377309">
              <w:rPr>
                <w:rFonts w:ascii="Leelawadee" w:hAnsi="Leelawadee" w:cs="Leelawadee"/>
                <w:noProof/>
                <w:webHidden/>
              </w:rPr>
              <w:fldChar w:fldCharType="end"/>
            </w:r>
          </w:hyperlink>
        </w:p>
        <w:p w14:paraId="670B72EF" w14:textId="406279CC" w:rsidR="00EE2CCB" w:rsidRPr="00377309" w:rsidRDefault="00EE2CCB" w:rsidP="004073BB">
          <w:pPr>
            <w:jc w:val="both"/>
            <w:rPr>
              <w:rFonts w:ascii="Leelawadee" w:hAnsi="Leelawadee" w:cs="Leelawadee"/>
            </w:rPr>
          </w:pPr>
          <w:r w:rsidRPr="00377309">
            <w:rPr>
              <w:rFonts w:ascii="Leelawadee" w:hAnsi="Leelawadee" w:cs="Leelawadee"/>
              <w:bCs w:val="0"/>
            </w:rPr>
            <w:fldChar w:fldCharType="end"/>
          </w:r>
        </w:p>
      </w:sdtContent>
    </w:sdt>
    <w:p w14:paraId="3D452167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201F3972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68EB99C3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3176B564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32199838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1AF15C7C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3875C71B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1771FF8B" w14:textId="77777777" w:rsidR="00741046" w:rsidRPr="00377309" w:rsidRDefault="00741046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0B652D4C" w14:textId="77777777" w:rsidR="00741046" w:rsidRPr="00377309" w:rsidRDefault="00741046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4387801F" w14:textId="77777777" w:rsidR="00741046" w:rsidRPr="00377309" w:rsidRDefault="00741046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19642A48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32B6CCF8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4CDE23BF" w14:textId="77777777" w:rsidR="00377309" w:rsidRPr="00377309" w:rsidRDefault="00377309" w:rsidP="00741046">
      <w:pPr>
        <w:autoSpaceDE w:val="0"/>
        <w:autoSpaceDN w:val="0"/>
        <w:adjustRightInd w:val="0"/>
        <w:jc w:val="center"/>
        <w:rPr>
          <w:rFonts w:ascii="Leelawadee" w:hAnsi="Leelawadee" w:cs="Leelawadee"/>
          <w:b/>
          <w:bCs w:val="0"/>
          <w:color w:val="0070C0"/>
          <w:sz w:val="32"/>
          <w:szCs w:val="32"/>
        </w:rPr>
      </w:pPr>
    </w:p>
    <w:p w14:paraId="1817F5D9" w14:textId="77777777" w:rsidR="00377309" w:rsidRPr="00377309" w:rsidRDefault="00377309" w:rsidP="00741046">
      <w:pPr>
        <w:autoSpaceDE w:val="0"/>
        <w:autoSpaceDN w:val="0"/>
        <w:adjustRightInd w:val="0"/>
        <w:jc w:val="center"/>
        <w:rPr>
          <w:rFonts w:ascii="Leelawadee" w:hAnsi="Leelawadee" w:cs="Leelawadee"/>
          <w:b/>
          <w:bCs w:val="0"/>
          <w:color w:val="0070C0"/>
          <w:sz w:val="32"/>
          <w:szCs w:val="32"/>
        </w:rPr>
      </w:pPr>
    </w:p>
    <w:p w14:paraId="19C8035F" w14:textId="77777777" w:rsidR="00377309" w:rsidRPr="00377309" w:rsidRDefault="00377309" w:rsidP="00741046">
      <w:pPr>
        <w:autoSpaceDE w:val="0"/>
        <w:autoSpaceDN w:val="0"/>
        <w:adjustRightInd w:val="0"/>
        <w:jc w:val="center"/>
        <w:rPr>
          <w:rFonts w:ascii="Leelawadee" w:hAnsi="Leelawadee" w:cs="Leelawadee"/>
          <w:b/>
          <w:bCs w:val="0"/>
          <w:color w:val="0070C0"/>
          <w:sz w:val="32"/>
          <w:szCs w:val="32"/>
        </w:rPr>
      </w:pPr>
    </w:p>
    <w:p w14:paraId="1FB6AFA4" w14:textId="6A3F4F09" w:rsidR="004677BB" w:rsidRPr="00377309" w:rsidRDefault="00EE2CCB" w:rsidP="00741046">
      <w:pPr>
        <w:autoSpaceDE w:val="0"/>
        <w:autoSpaceDN w:val="0"/>
        <w:adjustRightInd w:val="0"/>
        <w:jc w:val="center"/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  <w:b/>
          <w:bCs w:val="0"/>
          <w:color w:val="0070C0"/>
          <w:sz w:val="32"/>
          <w:szCs w:val="32"/>
        </w:rPr>
        <w:t>Apresentação</w:t>
      </w:r>
    </w:p>
    <w:p w14:paraId="3E7CDB67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56F9DA6E" w14:textId="1B02D4A8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</w:rPr>
        <w:t xml:space="preserve">Olá!! </w:t>
      </w:r>
    </w:p>
    <w:p w14:paraId="4A3D89E6" w14:textId="1B5F60EC" w:rsidR="00E7793A" w:rsidRPr="00377309" w:rsidRDefault="00E7793A" w:rsidP="00072230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</w:rPr>
        <w:t xml:space="preserve">Na aula passada apresentamos a norma e </w:t>
      </w:r>
      <w:r w:rsidR="00C74F46" w:rsidRPr="00377309">
        <w:rPr>
          <w:rFonts w:ascii="Leelawadee" w:hAnsi="Leelawadee" w:cs="Leelawadee"/>
        </w:rPr>
        <w:t xml:space="preserve">vimos </w:t>
      </w:r>
      <w:r w:rsidR="00111574" w:rsidRPr="00377309">
        <w:rPr>
          <w:rFonts w:ascii="Leelawadee" w:hAnsi="Leelawadee" w:cs="Leelawadee"/>
        </w:rPr>
        <w:t>os conceitos</w:t>
      </w:r>
      <w:r w:rsidR="00C74F46" w:rsidRPr="00377309">
        <w:rPr>
          <w:rFonts w:ascii="Leelawadee" w:hAnsi="Leelawadee" w:cs="Leelawadee"/>
        </w:rPr>
        <w:t xml:space="preserve"> relevantes para avaliação de um Organismo de Validação e Verificação</w:t>
      </w:r>
      <w:r w:rsidR="00111574" w:rsidRPr="00377309">
        <w:rPr>
          <w:rFonts w:ascii="Leelawadee" w:hAnsi="Leelawadee" w:cs="Leelawadee"/>
        </w:rPr>
        <w:t xml:space="preserve">. </w:t>
      </w:r>
    </w:p>
    <w:p w14:paraId="5F1B7E11" w14:textId="35160A63" w:rsidR="004677BB" w:rsidRPr="00377309" w:rsidRDefault="004677BB" w:rsidP="00072230">
      <w:pPr>
        <w:autoSpaceDE w:val="0"/>
        <w:autoSpaceDN w:val="0"/>
        <w:adjustRightInd w:val="0"/>
        <w:spacing w:before="0" w:after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 xml:space="preserve">Nessa aula </w:t>
      </w:r>
      <w:r w:rsidR="00142348" w:rsidRPr="00377309">
        <w:rPr>
          <w:rFonts w:ascii="Leelawadee" w:hAnsi="Leelawadee" w:cs="Leelawadee"/>
          <w:bCs w:val="0"/>
        </w:rPr>
        <w:t xml:space="preserve">seguiremos abordando este tema e seus principais requisitos, mais especificamente </w:t>
      </w:r>
      <w:r w:rsidR="001C2AD1" w:rsidRPr="00377309">
        <w:rPr>
          <w:rFonts w:ascii="Leelawadee" w:hAnsi="Leelawadee" w:cs="Leelawadee"/>
          <w:bCs w:val="0"/>
        </w:rPr>
        <w:t>os gerais, estruturais e de recursos.</w:t>
      </w:r>
    </w:p>
    <w:p w14:paraId="3CC046B1" w14:textId="77777777" w:rsidR="004677BB" w:rsidRPr="00377309" w:rsidRDefault="004677BB" w:rsidP="00072230">
      <w:pPr>
        <w:shd w:val="clear" w:color="auto" w:fill="FFFFFF"/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Vamos para o conteúdo?</w:t>
      </w:r>
    </w:p>
    <w:p w14:paraId="477E58AD" w14:textId="108A6196" w:rsidR="00072230" w:rsidRPr="00377309" w:rsidRDefault="00072230" w:rsidP="00072230">
      <w:pPr>
        <w:shd w:val="clear" w:color="auto" w:fill="FFFFFF"/>
        <w:autoSpaceDE w:val="0"/>
        <w:autoSpaceDN w:val="0"/>
        <w:adjustRightInd w:val="0"/>
        <w:jc w:val="both"/>
        <w:rPr>
          <w:rFonts w:ascii="Leelawadee" w:hAnsi="Leelawadee" w:cs="Leelawadee"/>
        </w:rPr>
      </w:pPr>
    </w:p>
    <w:p w14:paraId="27CE7A2E" w14:textId="123159D2" w:rsidR="00E67140" w:rsidRPr="00377309" w:rsidRDefault="00E67140" w:rsidP="00072230">
      <w:pPr>
        <w:shd w:val="clear" w:color="auto" w:fill="FFFFFF"/>
        <w:autoSpaceDE w:val="0"/>
        <w:autoSpaceDN w:val="0"/>
        <w:adjustRightInd w:val="0"/>
        <w:jc w:val="both"/>
        <w:rPr>
          <w:rFonts w:ascii="Leelawadee" w:hAnsi="Leelawadee" w:cs="Leelawadee"/>
        </w:rPr>
      </w:pPr>
    </w:p>
    <w:p w14:paraId="0A4F9B25" w14:textId="387AAA80" w:rsidR="00E67140" w:rsidRPr="00377309" w:rsidRDefault="00E67140" w:rsidP="00072230">
      <w:pPr>
        <w:shd w:val="clear" w:color="auto" w:fill="FFFFFF"/>
        <w:autoSpaceDE w:val="0"/>
        <w:autoSpaceDN w:val="0"/>
        <w:adjustRightInd w:val="0"/>
        <w:jc w:val="both"/>
        <w:rPr>
          <w:rFonts w:ascii="Leelawadee" w:hAnsi="Leelawadee" w:cs="Leelawadee"/>
        </w:rPr>
      </w:pPr>
    </w:p>
    <w:p w14:paraId="54EBCBB0" w14:textId="1DC006A8" w:rsidR="00E67140" w:rsidRPr="00377309" w:rsidRDefault="00E67140" w:rsidP="00072230">
      <w:pPr>
        <w:shd w:val="clear" w:color="auto" w:fill="FFFFFF"/>
        <w:autoSpaceDE w:val="0"/>
        <w:autoSpaceDN w:val="0"/>
        <w:adjustRightInd w:val="0"/>
        <w:jc w:val="both"/>
        <w:rPr>
          <w:rFonts w:ascii="Leelawadee" w:hAnsi="Leelawadee" w:cs="Leelawadee"/>
        </w:rPr>
      </w:pPr>
    </w:p>
    <w:p w14:paraId="6ACC3026" w14:textId="0D4F324D" w:rsidR="00E67140" w:rsidRPr="00377309" w:rsidRDefault="00E67140" w:rsidP="00072230">
      <w:pPr>
        <w:shd w:val="clear" w:color="auto" w:fill="FFFFFF"/>
        <w:autoSpaceDE w:val="0"/>
        <w:autoSpaceDN w:val="0"/>
        <w:adjustRightInd w:val="0"/>
        <w:jc w:val="both"/>
        <w:rPr>
          <w:rFonts w:ascii="Leelawadee" w:hAnsi="Leelawadee" w:cs="Leelawadee"/>
        </w:rPr>
      </w:pPr>
    </w:p>
    <w:p w14:paraId="32495FCF" w14:textId="77777777" w:rsidR="00E67140" w:rsidRPr="00377309" w:rsidRDefault="00E67140" w:rsidP="00072230">
      <w:pPr>
        <w:shd w:val="clear" w:color="auto" w:fill="FFFFFF"/>
        <w:autoSpaceDE w:val="0"/>
        <w:autoSpaceDN w:val="0"/>
        <w:adjustRightInd w:val="0"/>
        <w:jc w:val="both"/>
        <w:rPr>
          <w:rFonts w:ascii="Leelawadee" w:hAnsi="Leelawadee" w:cs="Leelawadee"/>
        </w:rPr>
      </w:pPr>
    </w:p>
    <w:p w14:paraId="551CD158" w14:textId="77777777" w:rsidR="00072230" w:rsidRPr="00377309" w:rsidRDefault="00072230" w:rsidP="00072230">
      <w:pPr>
        <w:shd w:val="clear" w:color="auto" w:fill="FFFFFF"/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3764B916" w14:textId="241AB4DF" w:rsidR="00AC0933" w:rsidRPr="00377309" w:rsidRDefault="00AC0933">
      <w:pPr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  <w:bCs w:val="0"/>
        </w:rPr>
        <w:br w:type="page"/>
      </w:r>
    </w:p>
    <w:p w14:paraId="5884AF66" w14:textId="29994AD6" w:rsidR="00EE2CCB" w:rsidRPr="00377309" w:rsidRDefault="00B17EAA" w:rsidP="00987348">
      <w:pPr>
        <w:pStyle w:val="Ttulo1"/>
        <w:rPr>
          <w:rFonts w:ascii="Leelawadee" w:hAnsi="Leelawadee" w:cs="Leelawadee"/>
        </w:rPr>
      </w:pPr>
      <w:bookmarkStart w:id="0" w:name="_Toc166586452"/>
      <w:r w:rsidRPr="00377309">
        <w:rPr>
          <w:rFonts w:ascii="Leelawadee" w:hAnsi="Leelawadee" w:cs="Leelawadee"/>
        </w:rPr>
        <w:lastRenderedPageBreak/>
        <w:t>Requisitos Gerais</w:t>
      </w:r>
      <w:bookmarkEnd w:id="0"/>
    </w:p>
    <w:p w14:paraId="7549CB9F" w14:textId="78BB9955" w:rsidR="004677BB" w:rsidRPr="00377309" w:rsidRDefault="00B17EAA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</w:rPr>
        <w:t>Vamos iniciar a aula de hoje falando sobre os requisito</w:t>
      </w:r>
      <w:r w:rsidR="006E60A5" w:rsidRPr="00377309">
        <w:rPr>
          <w:rFonts w:ascii="Leelawadee" w:hAnsi="Leelawadee" w:cs="Leelawadee"/>
        </w:rPr>
        <w:t>s</w:t>
      </w:r>
      <w:r w:rsidRPr="00377309">
        <w:rPr>
          <w:rFonts w:ascii="Leelawadee" w:hAnsi="Leelawadee" w:cs="Leelawadee"/>
        </w:rPr>
        <w:t xml:space="preserve"> gerais aplicáveis para </w:t>
      </w:r>
      <w:r w:rsidR="00AC0933" w:rsidRPr="00377309">
        <w:rPr>
          <w:rFonts w:ascii="Leelawadee" w:hAnsi="Leelawadee" w:cs="Leelawadee"/>
        </w:rPr>
        <w:t>os Organismos de Validação e Verificação (</w:t>
      </w:r>
      <w:proofErr w:type="spellStart"/>
      <w:r w:rsidRPr="00377309">
        <w:rPr>
          <w:rFonts w:ascii="Leelawadee" w:hAnsi="Leelawadee" w:cs="Leelawadee"/>
        </w:rPr>
        <w:t>OVVs</w:t>
      </w:r>
      <w:proofErr w:type="spellEnd"/>
      <w:r w:rsidR="00AC0933" w:rsidRPr="00377309">
        <w:rPr>
          <w:rFonts w:ascii="Leelawadee" w:hAnsi="Leelawadee" w:cs="Leelawadee"/>
        </w:rPr>
        <w:t>)</w:t>
      </w:r>
      <w:r w:rsidRPr="00377309">
        <w:rPr>
          <w:rFonts w:ascii="Leelawadee" w:hAnsi="Leelawadee" w:cs="Leelawadee"/>
        </w:rPr>
        <w:t>.</w:t>
      </w:r>
    </w:p>
    <w:p w14:paraId="2B157E5C" w14:textId="342AA388" w:rsidR="004677BB" w:rsidRPr="00377309" w:rsidRDefault="008F3300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 xml:space="preserve">Bom... Vamos iniciar enfatizando </w:t>
      </w:r>
      <w:r w:rsidR="00E12994" w:rsidRPr="00377309">
        <w:rPr>
          <w:rFonts w:ascii="Leelawadee" w:hAnsi="Leelawadee" w:cs="Leelawadee"/>
        </w:rPr>
        <w:t>quais são os requisitos gerais que um OVV</w:t>
      </w:r>
      <w:r w:rsidRPr="00377309">
        <w:rPr>
          <w:rFonts w:ascii="Leelawadee" w:hAnsi="Leelawadee" w:cs="Leelawadee"/>
        </w:rPr>
        <w:t xml:space="preserve"> </w:t>
      </w:r>
      <w:r w:rsidR="004677BB" w:rsidRPr="00377309">
        <w:rPr>
          <w:rFonts w:ascii="Leelawadee" w:hAnsi="Leelawadee" w:cs="Leelawadee"/>
        </w:rPr>
        <w:t>deve estabelecer e manter</w:t>
      </w:r>
      <w:r w:rsidR="00E12994" w:rsidRPr="00377309">
        <w:rPr>
          <w:rFonts w:ascii="Leelawadee" w:hAnsi="Leelawadee" w:cs="Leelawadee"/>
        </w:rPr>
        <w:t>:</w:t>
      </w:r>
    </w:p>
    <w:p w14:paraId="729D62F7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  <w:noProof/>
          <w:lang w:eastAsia="pt-BR"/>
        </w:rPr>
        <w:drawing>
          <wp:inline distT="0" distB="0" distL="0" distR="0" wp14:anchorId="340C6807" wp14:editId="0F57E90B">
            <wp:extent cx="6172200" cy="3823335"/>
            <wp:effectExtent l="0" t="0" r="7620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814B77F" w14:textId="42DA6382" w:rsidR="002A4518" w:rsidRPr="00377309" w:rsidRDefault="00774A7E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/>
          <w:bCs w:val="0"/>
        </w:rPr>
      </w:pPr>
      <w:r w:rsidRPr="00377309">
        <w:rPr>
          <w:rFonts w:ascii="Leelawadee" w:hAnsi="Leelawadee" w:cs="Leelawadee"/>
          <w:b/>
          <w:bCs w:val="0"/>
        </w:rPr>
        <w:t>Você sabe o que é AUP?</w:t>
      </w:r>
    </w:p>
    <w:p w14:paraId="110B7CE6" w14:textId="7D5147B8" w:rsidR="003F2471" w:rsidRPr="00377309" w:rsidRDefault="006E60A5" w:rsidP="003F2471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proofErr w:type="spellStart"/>
      <w:r w:rsidRPr="00377309">
        <w:rPr>
          <w:rFonts w:ascii="Leelawadee" w:hAnsi="Leelawadee" w:cs="Leelawadee"/>
          <w:i/>
          <w:iCs/>
        </w:rPr>
        <w:t>Agreed-Upon</w:t>
      </w:r>
      <w:proofErr w:type="spellEnd"/>
      <w:r w:rsidRPr="00377309">
        <w:rPr>
          <w:rFonts w:ascii="Leelawadee" w:hAnsi="Leelawadee" w:cs="Leelawadee"/>
          <w:i/>
          <w:iCs/>
        </w:rPr>
        <w:t xml:space="preserve"> Procedures - </w:t>
      </w:r>
      <w:r w:rsidRPr="00377309">
        <w:rPr>
          <w:rFonts w:ascii="Leelawadee" w:hAnsi="Leelawadee" w:cs="Leelawadee"/>
        </w:rPr>
        <w:t>AUP</w:t>
      </w:r>
      <w:r w:rsidR="003F2471" w:rsidRPr="00377309">
        <w:rPr>
          <w:rFonts w:ascii="Leelawadee" w:hAnsi="Leelawadee" w:cs="Leelawadee"/>
        </w:rPr>
        <w:t xml:space="preserve"> é um procedimento que representa um compromisso e informa os resultados das atividades de verificação, mas não fornece um parecer. </w:t>
      </w:r>
    </w:p>
    <w:p w14:paraId="7BB1C8F8" w14:textId="751D3879" w:rsidR="003F2471" w:rsidRPr="00377309" w:rsidRDefault="003F2471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O parecer é a parte final da verificação. O AUP vem antes do parecer, ou seja, é uma entrega preliminar dos resultados de uma verificação</w:t>
      </w:r>
      <w:r w:rsidR="00D44373" w:rsidRPr="00377309">
        <w:rPr>
          <w:rFonts w:ascii="Leelawadee" w:hAnsi="Leelawadee" w:cs="Leelawadee"/>
        </w:rPr>
        <w:t>.</w:t>
      </w:r>
    </w:p>
    <w:p w14:paraId="6086C1C9" w14:textId="6BED7207" w:rsidR="00D44373" w:rsidRPr="00377309" w:rsidRDefault="00D44373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Entendido?</w:t>
      </w:r>
    </w:p>
    <w:p w14:paraId="5EB1109E" w14:textId="0F3C788C" w:rsidR="004677BB" w:rsidRPr="00377309" w:rsidRDefault="00D44373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Voltando aos requisitos gerais, a</w:t>
      </w:r>
      <w:r w:rsidR="0082011C" w:rsidRPr="00377309">
        <w:rPr>
          <w:rFonts w:ascii="Leelawadee" w:hAnsi="Leelawadee" w:cs="Leelawadee"/>
        </w:rPr>
        <w:t xml:space="preserve"> norma </w:t>
      </w:r>
      <w:r w:rsidR="00E21913" w:rsidRPr="00377309">
        <w:rPr>
          <w:rFonts w:ascii="Leelawadee" w:hAnsi="Leelawadee" w:cs="Leelawadee"/>
        </w:rPr>
        <w:t xml:space="preserve">ABNT NBR </w:t>
      </w:r>
      <w:r w:rsidR="0082011C" w:rsidRPr="00377309">
        <w:rPr>
          <w:rFonts w:ascii="Leelawadee" w:hAnsi="Leelawadee" w:cs="Leelawadee"/>
        </w:rPr>
        <w:t>ISO</w:t>
      </w:r>
      <w:r w:rsidR="000A3D6A" w:rsidRPr="00377309">
        <w:rPr>
          <w:rFonts w:ascii="Leelawadee" w:hAnsi="Leelawadee" w:cs="Leelawadee"/>
        </w:rPr>
        <w:t xml:space="preserve"> </w:t>
      </w:r>
      <w:r w:rsidR="0082011C" w:rsidRPr="00377309">
        <w:rPr>
          <w:rFonts w:ascii="Leelawadee" w:hAnsi="Leelawadee" w:cs="Leelawadee"/>
        </w:rPr>
        <w:t xml:space="preserve">14065 também retoma a </w:t>
      </w:r>
      <w:r w:rsidR="00E21913" w:rsidRPr="00377309">
        <w:rPr>
          <w:rFonts w:ascii="Leelawadee" w:hAnsi="Leelawadee" w:cs="Leelawadee"/>
        </w:rPr>
        <w:t>ABNT NBR ISO/IEC 17029</w:t>
      </w:r>
      <w:r w:rsidR="00E21913" w:rsidRPr="00377309" w:rsidDel="00E21913">
        <w:rPr>
          <w:rFonts w:ascii="Leelawadee" w:hAnsi="Leelawadee" w:cs="Leelawadee"/>
        </w:rPr>
        <w:t xml:space="preserve"> </w:t>
      </w:r>
      <w:r w:rsidR="0082011C" w:rsidRPr="00377309">
        <w:rPr>
          <w:rFonts w:ascii="Leelawadee" w:hAnsi="Leelawadee" w:cs="Leelawadee"/>
        </w:rPr>
        <w:t>nesta parte</w:t>
      </w:r>
      <w:r w:rsidRPr="00377309">
        <w:rPr>
          <w:rFonts w:ascii="Leelawadee" w:hAnsi="Leelawadee" w:cs="Leelawadee"/>
        </w:rPr>
        <w:t>,</w:t>
      </w:r>
      <w:r w:rsidR="0082011C" w:rsidRPr="00377309">
        <w:rPr>
          <w:rFonts w:ascii="Leelawadee" w:hAnsi="Leelawadee" w:cs="Leelawadee"/>
        </w:rPr>
        <w:t xml:space="preserve"> e informa que a última norma deve ser seguida nos mesmos itens citados anteriormente. Aqui também percebemos a importância de usar as normas em conjunto. </w:t>
      </w:r>
    </w:p>
    <w:p w14:paraId="65F8484B" w14:textId="6E77DA3C" w:rsidR="00CC61F2" w:rsidRPr="00377309" w:rsidRDefault="00BA7376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lastRenderedPageBreak/>
        <w:t xml:space="preserve">O mesmo fato ocorre na seção 6 da norma </w:t>
      </w:r>
      <w:r w:rsidR="00E21913" w:rsidRPr="00377309">
        <w:rPr>
          <w:rFonts w:ascii="Leelawadee" w:hAnsi="Leelawadee" w:cs="Leelawadee"/>
        </w:rPr>
        <w:t>ABNT NBR ISO 14065</w:t>
      </w:r>
      <w:r w:rsidRPr="00377309">
        <w:rPr>
          <w:rFonts w:ascii="Leelawadee" w:hAnsi="Leelawadee" w:cs="Leelawadee"/>
        </w:rPr>
        <w:t xml:space="preserve">, que remete para a norma </w:t>
      </w:r>
      <w:r w:rsidR="00E21913" w:rsidRPr="00377309">
        <w:rPr>
          <w:rFonts w:ascii="Leelawadee" w:hAnsi="Leelawadee" w:cs="Leelawadee"/>
        </w:rPr>
        <w:t>ABNT NBR ISO/IEC 17029</w:t>
      </w:r>
      <w:r w:rsidR="00E21913" w:rsidRPr="00377309" w:rsidDel="00E21913">
        <w:rPr>
          <w:rFonts w:ascii="Leelawadee" w:hAnsi="Leelawadee" w:cs="Leelawadee"/>
        </w:rPr>
        <w:t xml:space="preserve"> </w:t>
      </w:r>
      <w:r w:rsidRPr="00377309">
        <w:rPr>
          <w:rFonts w:ascii="Leelawadee" w:hAnsi="Leelawadee" w:cs="Leelawadee"/>
        </w:rPr>
        <w:t>nos requisitos de estrutura organizacional</w:t>
      </w:r>
      <w:r w:rsidR="00987348" w:rsidRPr="00377309">
        <w:rPr>
          <w:rFonts w:ascii="Leelawadee" w:hAnsi="Leelawadee" w:cs="Leelawadee"/>
        </w:rPr>
        <w:t>,</w:t>
      </w:r>
      <w:r w:rsidRPr="00377309">
        <w:rPr>
          <w:rFonts w:ascii="Leelawadee" w:hAnsi="Leelawadee" w:cs="Leelawadee"/>
        </w:rPr>
        <w:t xml:space="preserve"> alta direção (i) e controle operacional (</w:t>
      </w:r>
      <w:proofErr w:type="spellStart"/>
      <w:r w:rsidRPr="00377309">
        <w:rPr>
          <w:rFonts w:ascii="Leelawadee" w:hAnsi="Leelawadee" w:cs="Leelawadee"/>
        </w:rPr>
        <w:t>ii</w:t>
      </w:r>
      <w:proofErr w:type="spellEnd"/>
      <w:r w:rsidRPr="00377309">
        <w:rPr>
          <w:rFonts w:ascii="Leelawadee" w:hAnsi="Leelawadee" w:cs="Leelawadee"/>
        </w:rPr>
        <w:t>).</w:t>
      </w:r>
    </w:p>
    <w:p w14:paraId="00FA618E" w14:textId="57287B7E" w:rsidR="004677BB" w:rsidRPr="00377309" w:rsidRDefault="00BA7376" w:rsidP="00987348">
      <w:pPr>
        <w:pStyle w:val="Ttulo1"/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</w:rPr>
        <w:t xml:space="preserve"> </w:t>
      </w:r>
      <w:bookmarkStart w:id="1" w:name="_Toc166586453"/>
      <w:r w:rsidRPr="00377309">
        <w:rPr>
          <w:rFonts w:ascii="Leelawadee" w:hAnsi="Leelawadee" w:cs="Leelawadee"/>
        </w:rPr>
        <w:t>Pessoal</w:t>
      </w:r>
      <w:bookmarkEnd w:id="1"/>
    </w:p>
    <w:p w14:paraId="207D452D" w14:textId="53AA3379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O OVV deve empregar (</w:t>
      </w:r>
      <w:r w:rsidR="004D3263" w:rsidRPr="00377309">
        <w:rPr>
          <w:rFonts w:ascii="Leelawadee" w:hAnsi="Leelawadee" w:cs="Leelawadee"/>
        </w:rPr>
        <w:t xml:space="preserve">importante... </w:t>
      </w:r>
      <w:r w:rsidRPr="00377309">
        <w:rPr>
          <w:rFonts w:ascii="Leelawadee" w:hAnsi="Leelawadee" w:cs="Leelawadee"/>
        </w:rPr>
        <w:t>esse</w:t>
      </w:r>
      <w:r w:rsidR="00987348" w:rsidRPr="00377309">
        <w:rPr>
          <w:rFonts w:ascii="Leelawadee" w:hAnsi="Leelawadee" w:cs="Leelawadee"/>
        </w:rPr>
        <w:t xml:space="preserve"> é</w:t>
      </w:r>
      <w:r w:rsidRPr="00377309">
        <w:rPr>
          <w:rFonts w:ascii="Leelawadee" w:hAnsi="Leelawadee" w:cs="Leelawadee"/>
        </w:rPr>
        <w:t xml:space="preserve"> o termo </w:t>
      </w:r>
      <w:r w:rsidR="004D3263" w:rsidRPr="00377309">
        <w:rPr>
          <w:rFonts w:ascii="Leelawadee" w:hAnsi="Leelawadee" w:cs="Leelawadee"/>
        </w:rPr>
        <w:t>utilizado</w:t>
      </w:r>
      <w:r w:rsidR="0022065F" w:rsidRPr="00377309">
        <w:rPr>
          <w:rFonts w:ascii="Leelawadee" w:hAnsi="Leelawadee" w:cs="Leelawadee"/>
        </w:rPr>
        <w:t xml:space="preserve"> na NORMA</w:t>
      </w:r>
      <w:r w:rsidR="007264B2" w:rsidRPr="00377309">
        <w:rPr>
          <w:rFonts w:ascii="Leelawadee" w:hAnsi="Leelawadee" w:cs="Leelawadee"/>
        </w:rPr>
        <w:t>:</w:t>
      </w:r>
      <w:r w:rsidRPr="00377309">
        <w:rPr>
          <w:rFonts w:ascii="Leelawadee" w:hAnsi="Leelawadee" w:cs="Leelawadee"/>
        </w:rPr>
        <w:t xml:space="preserve"> </w:t>
      </w:r>
      <w:r w:rsidR="007264B2" w:rsidRPr="00377309">
        <w:rPr>
          <w:rFonts w:ascii="Leelawadee" w:hAnsi="Leelawadee" w:cs="Leelawadee"/>
        </w:rPr>
        <w:t>“</w:t>
      </w:r>
      <w:r w:rsidRPr="00377309">
        <w:rPr>
          <w:rFonts w:ascii="Leelawadee" w:hAnsi="Leelawadee" w:cs="Leelawadee"/>
        </w:rPr>
        <w:t>empregar</w:t>
      </w:r>
      <w:r w:rsidR="007264B2" w:rsidRPr="00377309">
        <w:rPr>
          <w:rFonts w:ascii="Leelawadee" w:hAnsi="Leelawadee" w:cs="Leelawadee"/>
        </w:rPr>
        <w:t>”</w:t>
      </w:r>
      <w:r w:rsidRPr="00377309">
        <w:rPr>
          <w:rFonts w:ascii="Leelawadee" w:hAnsi="Leelawadee" w:cs="Leelawadee"/>
        </w:rPr>
        <w:t xml:space="preserve"> e não terceirizar</w:t>
      </w:r>
      <w:r w:rsidR="007264B2" w:rsidRPr="00377309">
        <w:rPr>
          <w:rFonts w:ascii="Leelawadee" w:hAnsi="Leelawadee" w:cs="Leelawadee"/>
        </w:rPr>
        <w:t>, ok?</w:t>
      </w:r>
      <w:r w:rsidRPr="00377309">
        <w:rPr>
          <w:rFonts w:ascii="Leelawadee" w:hAnsi="Leelawadee" w:cs="Leelawadee"/>
        </w:rPr>
        <w:t xml:space="preserve">!) Pessoal que possua competência suficiente para gerenciar o tipo e a extensão de suas atividades de </w:t>
      </w:r>
      <w:r w:rsidR="007264B2" w:rsidRPr="00377309">
        <w:rPr>
          <w:rFonts w:ascii="Leelawadee" w:hAnsi="Leelawadee" w:cs="Leelawadee"/>
        </w:rPr>
        <w:t>Validação e Verificação (</w:t>
      </w:r>
      <w:r w:rsidRPr="00377309">
        <w:rPr>
          <w:rFonts w:ascii="Leelawadee" w:hAnsi="Leelawadee" w:cs="Leelawadee"/>
        </w:rPr>
        <w:t>VV</w:t>
      </w:r>
      <w:r w:rsidR="007264B2" w:rsidRPr="00377309">
        <w:rPr>
          <w:rFonts w:ascii="Leelawadee" w:hAnsi="Leelawadee" w:cs="Leelawadee"/>
        </w:rPr>
        <w:t>)</w:t>
      </w:r>
      <w:r w:rsidRPr="00377309">
        <w:rPr>
          <w:rFonts w:ascii="Leelawadee" w:hAnsi="Leelawadee" w:cs="Leelawadee"/>
        </w:rPr>
        <w:t xml:space="preserve">. </w:t>
      </w:r>
      <w:r w:rsidR="00987348" w:rsidRPr="00377309">
        <w:rPr>
          <w:rFonts w:ascii="Leelawadee" w:hAnsi="Leelawadee" w:cs="Leelawadee"/>
        </w:rPr>
        <w:t xml:space="preserve">Cabe salientar que, </w:t>
      </w:r>
      <w:r w:rsidRPr="00377309">
        <w:rPr>
          <w:rFonts w:ascii="Leelawadee" w:hAnsi="Leelawadee" w:cs="Leelawadee"/>
        </w:rPr>
        <w:t>obviamente</w:t>
      </w:r>
      <w:r w:rsidR="00987348" w:rsidRPr="00377309">
        <w:rPr>
          <w:rFonts w:ascii="Leelawadee" w:hAnsi="Leelawadee" w:cs="Leelawadee"/>
        </w:rPr>
        <w:t>,</w:t>
      </w:r>
      <w:r w:rsidRPr="00377309">
        <w:rPr>
          <w:rFonts w:ascii="Leelawadee" w:hAnsi="Leelawadee" w:cs="Leelawadee"/>
        </w:rPr>
        <w:t xml:space="preserve"> isso deve ser comprovado (de forma objetiva).</w:t>
      </w:r>
    </w:p>
    <w:p w14:paraId="509BCFCE" w14:textId="097578AA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Lembrando que a competência tem relação com o CHA</w:t>
      </w:r>
      <w:r w:rsidR="004D3263" w:rsidRPr="00377309">
        <w:rPr>
          <w:rStyle w:val="Refdenotaderodap"/>
          <w:rFonts w:ascii="Leelawadee" w:hAnsi="Leelawadee" w:cs="Leelawadee"/>
        </w:rPr>
        <w:footnoteReference w:id="1"/>
      </w:r>
      <w:r w:rsidRPr="00377309">
        <w:rPr>
          <w:rFonts w:ascii="Leelawadee" w:hAnsi="Leelawadee" w:cs="Leelawadee"/>
        </w:rPr>
        <w:t>, conforme figura a</w:t>
      </w:r>
      <w:r w:rsidR="00591EC4" w:rsidRPr="00377309">
        <w:rPr>
          <w:rFonts w:ascii="Leelawadee" w:hAnsi="Leelawadee" w:cs="Leelawadee"/>
        </w:rPr>
        <w:t xml:space="preserve"> seguir</w:t>
      </w:r>
      <w:r w:rsidRPr="00377309">
        <w:rPr>
          <w:rFonts w:ascii="Leelawadee" w:hAnsi="Leelawadee" w:cs="Leelawadee"/>
        </w:rPr>
        <w:t>:</w:t>
      </w:r>
    </w:p>
    <w:tbl>
      <w:tblPr>
        <w:tblStyle w:val="Tabelacomgrade"/>
        <w:tblW w:w="0" w:type="auto"/>
        <w:jc w:val="center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4C7484" w:rsidRPr="00377309" w14:paraId="31CC25CD" w14:textId="77777777" w:rsidTr="00ED2E6B">
        <w:trPr>
          <w:jc w:val="center"/>
        </w:trPr>
        <w:tc>
          <w:tcPr>
            <w:tcW w:w="3114" w:type="dxa"/>
            <w:tcBorders>
              <w:bottom w:val="single" w:sz="4" w:space="0" w:color="E1B937" w:themeColor="accent2"/>
            </w:tcBorders>
            <w:shd w:val="clear" w:color="auto" w:fill="auto"/>
          </w:tcPr>
          <w:p w14:paraId="536DD33A" w14:textId="6B58F2FD" w:rsidR="004C7484" w:rsidRPr="00377309" w:rsidRDefault="004F2130" w:rsidP="00ED2E6B">
            <w:pPr>
              <w:autoSpaceDE w:val="0"/>
              <w:autoSpaceDN w:val="0"/>
              <w:adjustRightInd w:val="0"/>
              <w:spacing w:before="120" w:after="120"/>
              <w:ind w:left="-113"/>
              <w:jc w:val="center"/>
              <w:rPr>
                <w:rFonts w:ascii="Leelawadee" w:hAnsi="Leelawadee" w:cs="Leelawadee"/>
                <w:b w:val="0"/>
                <w:color w:val="FFFFFF" w:themeColor="background1"/>
              </w:rPr>
            </w:pPr>
            <w:r w:rsidRPr="00377309">
              <w:rPr>
                <w:rFonts w:ascii="Leelawadee" w:hAnsi="Leelawadee" w:cs="Leelawadee"/>
                <w:noProof/>
                <w:color w:val="FFFFFF" w:themeColor="background1"/>
                <w:lang w:eastAsia="pt-BR"/>
              </w:rPr>
              <w:drawing>
                <wp:inline distT="0" distB="0" distL="0" distR="0" wp14:anchorId="1177E353" wp14:editId="6CC0CE8A">
                  <wp:extent cx="1720800" cy="1231200"/>
                  <wp:effectExtent l="0" t="0" r="0" b="7620"/>
                  <wp:docPr id="19" name="Imagem 19" descr="C:\Users\Aline\Desktop\ABNT_14065\wisdom-307111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ine\Desktop\ABNT_14065\wisdom-30711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00" cy="123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bottom w:val="single" w:sz="4" w:space="0" w:color="E1B937" w:themeColor="accent2"/>
            </w:tcBorders>
            <w:shd w:val="clear" w:color="auto" w:fill="auto"/>
          </w:tcPr>
          <w:p w14:paraId="374D4D55" w14:textId="6D997261" w:rsidR="004C7484" w:rsidRPr="00377309" w:rsidRDefault="002C1057" w:rsidP="00ED2E6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Leelawadee" w:hAnsi="Leelawadee" w:cs="Leelawadee"/>
                <w:b w:val="0"/>
                <w:color w:val="FFFFFF" w:themeColor="background1"/>
              </w:rPr>
            </w:pPr>
            <w:r w:rsidRPr="00377309">
              <w:rPr>
                <w:rFonts w:ascii="Leelawadee" w:hAnsi="Leelawadee" w:cs="Leelawadee"/>
                <w:noProof/>
                <w:lang w:eastAsia="pt-BR"/>
              </w:rPr>
              <w:drawing>
                <wp:inline distT="0" distB="0" distL="0" distR="0" wp14:anchorId="72EEDC39" wp14:editId="498AD98E">
                  <wp:extent cx="1742400" cy="1231200"/>
                  <wp:effectExtent l="0" t="0" r="0" b="762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00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bottom w:val="single" w:sz="4" w:space="0" w:color="E1B937" w:themeColor="accent2"/>
            </w:tcBorders>
            <w:shd w:val="clear" w:color="auto" w:fill="auto"/>
          </w:tcPr>
          <w:p w14:paraId="2B9C99FC" w14:textId="4E6ED5FC" w:rsidR="004C7484" w:rsidRPr="00377309" w:rsidRDefault="00CE4EA2" w:rsidP="00ED2E6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Leelawadee" w:hAnsi="Leelawadee" w:cs="Leelawadee"/>
                <w:b w:val="0"/>
                <w:color w:val="FFFFFF" w:themeColor="background1"/>
              </w:rPr>
            </w:pPr>
            <w:r w:rsidRPr="00377309">
              <w:rPr>
                <w:rFonts w:ascii="Leelawadee" w:hAnsi="Leelawadee" w:cs="Leelawadee"/>
                <w:noProof/>
                <w:color w:val="FFFFFF" w:themeColor="background1"/>
                <w:lang w:eastAsia="pt-BR"/>
              </w:rPr>
              <w:drawing>
                <wp:inline distT="0" distB="0" distL="0" distR="0" wp14:anchorId="05682E1D" wp14:editId="0FFE8901">
                  <wp:extent cx="1663200" cy="1231200"/>
                  <wp:effectExtent l="0" t="0" r="0" b="7620"/>
                  <wp:docPr id="20" name="Imagem 20" descr="C:\Users\Aline\Desktop\ABNT_14065\business-4677639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ine\Desktop\ABNT_14065\business-4677639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200" cy="123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E6B" w:rsidRPr="00377309" w14:paraId="72EAECAD" w14:textId="77777777" w:rsidTr="00ED2E6B">
        <w:trPr>
          <w:jc w:val="center"/>
        </w:trPr>
        <w:tc>
          <w:tcPr>
            <w:tcW w:w="3114" w:type="dxa"/>
            <w:tcBorders>
              <w:bottom w:val="nil"/>
            </w:tcBorders>
            <w:shd w:val="clear" w:color="auto" w:fill="0066B2" w:themeFill="accent1"/>
          </w:tcPr>
          <w:p w14:paraId="7E10893B" w14:textId="54BCA64D" w:rsidR="00ED2E6B" w:rsidRPr="00377309" w:rsidRDefault="00ED2E6B" w:rsidP="00ED2E6B">
            <w:pPr>
              <w:autoSpaceDE w:val="0"/>
              <w:autoSpaceDN w:val="0"/>
              <w:adjustRightInd w:val="0"/>
              <w:spacing w:before="120" w:after="120"/>
              <w:ind w:left="-113"/>
              <w:jc w:val="center"/>
              <w:rPr>
                <w:rFonts w:ascii="Leelawadee" w:hAnsi="Leelawadee" w:cs="Leelawadee"/>
                <w:b w:val="0"/>
                <w:noProof/>
                <w:color w:val="FFFFFF" w:themeColor="background1"/>
                <w:sz w:val="24"/>
                <w:szCs w:val="24"/>
                <w:lang w:eastAsia="pt-BR"/>
              </w:rPr>
            </w:pPr>
            <w:r w:rsidRPr="00377309">
              <w:rPr>
                <w:rFonts w:ascii="Leelawadee" w:hAnsi="Leelawadee" w:cs="Leelawadee"/>
                <w:b w:val="0"/>
                <w:color w:val="FFFFFF" w:themeColor="background1"/>
                <w:sz w:val="24"/>
                <w:szCs w:val="24"/>
              </w:rPr>
              <w:t>Conhecimentos</w:t>
            </w:r>
          </w:p>
        </w:tc>
        <w:tc>
          <w:tcPr>
            <w:tcW w:w="3115" w:type="dxa"/>
            <w:tcBorders>
              <w:bottom w:val="nil"/>
            </w:tcBorders>
            <w:shd w:val="clear" w:color="auto" w:fill="0066B2" w:themeFill="accent1"/>
          </w:tcPr>
          <w:p w14:paraId="5B6D9537" w14:textId="1FCC51DD" w:rsidR="00ED2E6B" w:rsidRPr="00377309" w:rsidRDefault="00ED2E6B" w:rsidP="00ED2E6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Leelawadee" w:hAnsi="Leelawadee" w:cs="Leelawadee"/>
                <w:b w:val="0"/>
                <w:noProof/>
                <w:sz w:val="24"/>
                <w:szCs w:val="24"/>
                <w:lang w:eastAsia="pt-BR"/>
              </w:rPr>
            </w:pPr>
            <w:r w:rsidRPr="00377309">
              <w:rPr>
                <w:rFonts w:ascii="Leelawadee" w:hAnsi="Leelawadee" w:cs="Leelawadee"/>
                <w:b w:val="0"/>
                <w:color w:val="FFFFFF" w:themeColor="background1"/>
                <w:sz w:val="24"/>
                <w:szCs w:val="24"/>
              </w:rPr>
              <w:t>Habilidades</w:t>
            </w:r>
          </w:p>
        </w:tc>
        <w:tc>
          <w:tcPr>
            <w:tcW w:w="3115" w:type="dxa"/>
            <w:tcBorders>
              <w:bottom w:val="nil"/>
            </w:tcBorders>
            <w:shd w:val="clear" w:color="auto" w:fill="0066B2" w:themeFill="accent1"/>
          </w:tcPr>
          <w:p w14:paraId="160257B1" w14:textId="3748F823" w:rsidR="00ED2E6B" w:rsidRPr="00377309" w:rsidRDefault="00ED2E6B" w:rsidP="00ED2E6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Leelawadee" w:hAnsi="Leelawadee" w:cs="Leelawadee"/>
                <w:b w:val="0"/>
                <w:noProof/>
                <w:color w:val="FFFFFF" w:themeColor="background1"/>
                <w:sz w:val="24"/>
                <w:szCs w:val="24"/>
                <w:lang w:eastAsia="pt-BR"/>
              </w:rPr>
            </w:pPr>
            <w:r w:rsidRPr="00377309">
              <w:rPr>
                <w:rFonts w:ascii="Leelawadee" w:hAnsi="Leelawadee" w:cs="Leelawadee"/>
                <w:b w:val="0"/>
                <w:color w:val="FFFFFF" w:themeColor="background1"/>
                <w:sz w:val="24"/>
                <w:szCs w:val="24"/>
              </w:rPr>
              <w:t>Atitudes</w:t>
            </w:r>
          </w:p>
        </w:tc>
      </w:tr>
      <w:tr w:rsidR="00ED2E6B" w:rsidRPr="00377309" w14:paraId="5CA4D066" w14:textId="77777777" w:rsidTr="00ED2E6B">
        <w:trPr>
          <w:jc w:val="center"/>
        </w:trPr>
        <w:tc>
          <w:tcPr>
            <w:tcW w:w="3114" w:type="dxa"/>
            <w:tcBorders>
              <w:top w:val="nil"/>
            </w:tcBorders>
            <w:shd w:val="clear" w:color="auto" w:fill="FFFFCC"/>
          </w:tcPr>
          <w:p w14:paraId="7FD2E75C" w14:textId="151218FB" w:rsidR="00ED2E6B" w:rsidRPr="00377309" w:rsidRDefault="00ED2E6B" w:rsidP="00ED2E6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="Leelawadee" w:hAnsi="Leelawadee" w:cs="Leelawadee"/>
                <w:b w:val="0"/>
                <w:color w:val="000000" w:themeColor="text1"/>
              </w:rPr>
            </w:pPr>
            <w:r w:rsidRPr="00377309">
              <w:rPr>
                <w:rFonts w:ascii="Leelawadee" w:hAnsi="Leelawadee" w:cs="Leelawadee"/>
                <w:b w:val="0"/>
                <w:color w:val="000000" w:themeColor="text1"/>
              </w:rPr>
              <w:t>Saber teórico</w:t>
            </w:r>
          </w:p>
        </w:tc>
        <w:tc>
          <w:tcPr>
            <w:tcW w:w="3115" w:type="dxa"/>
            <w:tcBorders>
              <w:top w:val="nil"/>
            </w:tcBorders>
            <w:shd w:val="clear" w:color="auto" w:fill="FFFFCC"/>
          </w:tcPr>
          <w:p w14:paraId="5902B5F9" w14:textId="57D3E1DE" w:rsidR="00ED2E6B" w:rsidRPr="00377309" w:rsidRDefault="00ED2E6B" w:rsidP="00ED2E6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="Leelawadee" w:hAnsi="Leelawadee" w:cs="Leelawadee"/>
                <w:b w:val="0"/>
                <w:color w:val="000000" w:themeColor="text1"/>
              </w:rPr>
            </w:pPr>
            <w:r w:rsidRPr="00377309">
              <w:rPr>
                <w:rFonts w:ascii="Leelawadee" w:hAnsi="Leelawadee" w:cs="Leelawadee"/>
                <w:b w:val="0"/>
                <w:color w:val="000000" w:themeColor="text1"/>
              </w:rPr>
              <w:t>Saber fazer</w:t>
            </w:r>
          </w:p>
        </w:tc>
        <w:tc>
          <w:tcPr>
            <w:tcW w:w="3115" w:type="dxa"/>
            <w:tcBorders>
              <w:top w:val="nil"/>
            </w:tcBorders>
            <w:shd w:val="clear" w:color="auto" w:fill="FFFFCC"/>
          </w:tcPr>
          <w:p w14:paraId="580BED8B" w14:textId="5D0DB043" w:rsidR="00ED2E6B" w:rsidRPr="00377309" w:rsidRDefault="00ED2E6B" w:rsidP="00ED2E6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="Leelawadee" w:hAnsi="Leelawadee" w:cs="Leelawadee"/>
                <w:b w:val="0"/>
                <w:color w:val="000000" w:themeColor="text1"/>
              </w:rPr>
            </w:pPr>
            <w:r w:rsidRPr="00377309">
              <w:rPr>
                <w:rFonts w:ascii="Leelawadee" w:hAnsi="Leelawadee" w:cs="Leelawadee"/>
                <w:b w:val="0"/>
                <w:color w:val="000000" w:themeColor="text1"/>
              </w:rPr>
              <w:t>Ser</w:t>
            </w:r>
          </w:p>
        </w:tc>
      </w:tr>
      <w:tr w:rsidR="00ED2E6B" w:rsidRPr="00377309" w14:paraId="00E20347" w14:textId="77777777" w:rsidTr="00987348">
        <w:trPr>
          <w:jc w:val="center"/>
        </w:trPr>
        <w:tc>
          <w:tcPr>
            <w:tcW w:w="3114" w:type="dxa"/>
            <w:vAlign w:val="center"/>
          </w:tcPr>
          <w:p w14:paraId="3BB779A0" w14:textId="15019207" w:rsidR="00ED2E6B" w:rsidRPr="00377309" w:rsidRDefault="00ED2E6B" w:rsidP="0098734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Leelawadee" w:hAnsi="Leelawadee" w:cs="Leelawadee"/>
                <w:b w:val="0"/>
                <w:color w:val="0066B2" w:themeColor="accent1"/>
              </w:rPr>
            </w:pPr>
            <w:r w:rsidRPr="00377309">
              <w:rPr>
                <w:rFonts w:ascii="Leelawadee" w:hAnsi="Leelawadee" w:cs="Leelawadee"/>
                <w:b w:val="0"/>
                <w:color w:val="243A6C"/>
              </w:rPr>
              <w:t>É o conjunto de saberes teóricos que uma pessoa acumulou durante a vida, ou seja, o resultado de formação acadêmica, estudos informais, experiências pessoais e profissionais.</w:t>
            </w:r>
          </w:p>
        </w:tc>
        <w:tc>
          <w:tcPr>
            <w:tcW w:w="3115" w:type="dxa"/>
            <w:vAlign w:val="center"/>
          </w:tcPr>
          <w:p w14:paraId="08C1C539" w14:textId="784BE464" w:rsidR="00ED2E6B" w:rsidRPr="00377309" w:rsidRDefault="00ED2E6B" w:rsidP="0098734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Leelawadee" w:hAnsi="Leelawadee" w:cs="Leelawadee"/>
                <w:b w:val="0"/>
                <w:color w:val="0066B2" w:themeColor="accent1"/>
              </w:rPr>
            </w:pPr>
            <w:r w:rsidRPr="00377309">
              <w:rPr>
                <w:rFonts w:ascii="Leelawadee" w:hAnsi="Leelawadee" w:cs="Leelawadee"/>
                <w:b w:val="0"/>
                <w:color w:val="243A6C"/>
              </w:rPr>
              <w:t>É a capacidade de colocar em prática o conhecimento adquirido, ou seja, fazer uso produtivo de tudo aquilo que aprendeu.</w:t>
            </w:r>
          </w:p>
        </w:tc>
        <w:tc>
          <w:tcPr>
            <w:tcW w:w="3115" w:type="dxa"/>
            <w:vAlign w:val="center"/>
          </w:tcPr>
          <w:p w14:paraId="0CB7C3DF" w14:textId="4B0AB236" w:rsidR="00ED2E6B" w:rsidRPr="00377309" w:rsidRDefault="00ED2E6B" w:rsidP="0098734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Leelawadee" w:hAnsi="Leelawadee" w:cs="Leelawadee"/>
                <w:b w:val="0"/>
                <w:color w:val="0066B2" w:themeColor="accent1"/>
              </w:rPr>
            </w:pPr>
            <w:r w:rsidRPr="00377309">
              <w:rPr>
                <w:rFonts w:ascii="Leelawadee" w:hAnsi="Leelawadee" w:cs="Leelawadee"/>
                <w:b w:val="0"/>
                <w:color w:val="243A6C"/>
              </w:rPr>
              <w:t>É o querer fazer, tomar iniciativas, ou seja, decidir conscientemente, colocar em prática seus conhecimentos, utilizando suas habilidades para atingir um objetivo comum.</w:t>
            </w:r>
          </w:p>
        </w:tc>
      </w:tr>
    </w:tbl>
    <w:p w14:paraId="17B44986" w14:textId="7278BC19" w:rsidR="004677BB" w:rsidRPr="00377309" w:rsidRDefault="007264B2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O OVV t</w:t>
      </w:r>
      <w:r w:rsidR="004677BB" w:rsidRPr="00377309">
        <w:rPr>
          <w:rFonts w:ascii="Leelawadee" w:hAnsi="Leelawadee" w:cs="Leelawadee"/>
        </w:rPr>
        <w:t>ambém deve empregar ou ter acesso a um número suficiente de líderes de equipe de VV e especialistas técnicos (quando necessário – às vezes chamados de consultores) para cobrir o escopo, extensão e volume de suas atividades.</w:t>
      </w:r>
    </w:p>
    <w:p w14:paraId="0CF743EE" w14:textId="77777777" w:rsidR="007264B2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 xml:space="preserve">Além disso, deve utilizar validadores, verificadores e especialistas técnicos somente para atividades de validação ou verificação específicas onde eles possuam competência comprovada. </w:t>
      </w:r>
    </w:p>
    <w:p w14:paraId="1143653A" w14:textId="1EFD468D" w:rsidR="007264B2" w:rsidRPr="00377309" w:rsidRDefault="007264B2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lastRenderedPageBreak/>
        <w:t>Mas c</w:t>
      </w:r>
      <w:r w:rsidR="004677BB" w:rsidRPr="00377309">
        <w:rPr>
          <w:rFonts w:ascii="Leelawadee" w:hAnsi="Leelawadee" w:cs="Leelawadee"/>
        </w:rPr>
        <w:t xml:space="preserve">omo comprovar? </w:t>
      </w:r>
    </w:p>
    <w:p w14:paraId="7A755325" w14:textId="5348061D" w:rsidR="004677BB" w:rsidRPr="00377309" w:rsidRDefault="004073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 xml:space="preserve">Simples: </w:t>
      </w:r>
      <w:r w:rsidR="004677BB" w:rsidRPr="00377309">
        <w:rPr>
          <w:rFonts w:ascii="Leelawadee" w:hAnsi="Leelawadee" w:cs="Leelawadee"/>
        </w:rPr>
        <w:t xml:space="preserve">Por currículo, certificados, formação, experiência etc. </w:t>
      </w:r>
    </w:p>
    <w:p w14:paraId="324D8C8B" w14:textId="77777777" w:rsidR="004073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 xml:space="preserve">Outra coisa que deve ser feita é deixar claro ao pessoal os deveres, responsabilidades e autoridades relevantes. </w:t>
      </w:r>
    </w:p>
    <w:p w14:paraId="490C0E00" w14:textId="244122EE" w:rsidR="004073BB" w:rsidRPr="00377309" w:rsidRDefault="004073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E c</w:t>
      </w:r>
      <w:r w:rsidR="004677BB" w:rsidRPr="00377309">
        <w:rPr>
          <w:rFonts w:ascii="Leelawadee" w:hAnsi="Leelawadee" w:cs="Leelawadee"/>
        </w:rPr>
        <w:t xml:space="preserve">omo fazer isso? </w:t>
      </w:r>
    </w:p>
    <w:p w14:paraId="64BDC0AE" w14:textId="203BD2F9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Normalmente o</w:t>
      </w:r>
      <w:r w:rsidR="004073BB" w:rsidRPr="00377309">
        <w:rPr>
          <w:rFonts w:ascii="Leelawadee" w:hAnsi="Leelawadee" w:cs="Leelawadee"/>
        </w:rPr>
        <w:t>s</w:t>
      </w:r>
      <w:r w:rsidRPr="00377309">
        <w:rPr>
          <w:rFonts w:ascii="Leelawadee" w:hAnsi="Leelawadee" w:cs="Leelawadee"/>
        </w:rPr>
        <w:t xml:space="preserve"> R</w:t>
      </w:r>
      <w:r w:rsidR="004073BB" w:rsidRPr="00377309">
        <w:rPr>
          <w:rFonts w:ascii="Leelawadee" w:hAnsi="Leelawadee" w:cs="Leelawadee"/>
        </w:rPr>
        <w:t xml:space="preserve">ecursos </w:t>
      </w:r>
      <w:r w:rsidRPr="00377309">
        <w:rPr>
          <w:rFonts w:ascii="Leelawadee" w:hAnsi="Leelawadee" w:cs="Leelawadee"/>
        </w:rPr>
        <w:t>H</w:t>
      </w:r>
      <w:r w:rsidR="004073BB" w:rsidRPr="00377309">
        <w:rPr>
          <w:rFonts w:ascii="Leelawadee" w:hAnsi="Leelawadee" w:cs="Leelawadee"/>
        </w:rPr>
        <w:t>umanos</w:t>
      </w:r>
      <w:r w:rsidRPr="00377309">
        <w:rPr>
          <w:rFonts w:ascii="Leelawadee" w:hAnsi="Leelawadee" w:cs="Leelawadee"/>
        </w:rPr>
        <w:t xml:space="preserve"> </w:t>
      </w:r>
      <w:r w:rsidR="004073BB" w:rsidRPr="00377309">
        <w:rPr>
          <w:rFonts w:ascii="Leelawadee" w:hAnsi="Leelawadee" w:cs="Leelawadee"/>
        </w:rPr>
        <w:t xml:space="preserve">(RH) </w:t>
      </w:r>
      <w:r w:rsidRPr="00377309">
        <w:rPr>
          <w:rFonts w:ascii="Leelawadee" w:hAnsi="Leelawadee" w:cs="Leelawadee"/>
        </w:rPr>
        <w:t xml:space="preserve">ou um </w:t>
      </w:r>
      <w:r w:rsidR="00617375" w:rsidRPr="00377309">
        <w:rPr>
          <w:rFonts w:ascii="Leelawadee" w:hAnsi="Leelawadee" w:cs="Leelawadee"/>
        </w:rPr>
        <w:t>Procedimento Operacional Padrão (</w:t>
      </w:r>
      <w:r w:rsidRPr="00377309">
        <w:rPr>
          <w:rFonts w:ascii="Leelawadee" w:hAnsi="Leelawadee" w:cs="Leelawadee"/>
        </w:rPr>
        <w:t>POP</w:t>
      </w:r>
      <w:r w:rsidR="00617375" w:rsidRPr="00377309">
        <w:rPr>
          <w:rFonts w:ascii="Leelawadee" w:hAnsi="Leelawadee" w:cs="Leelawadee"/>
        </w:rPr>
        <w:t>)</w:t>
      </w:r>
      <w:r w:rsidRPr="00377309">
        <w:rPr>
          <w:rFonts w:ascii="Leelawadee" w:hAnsi="Leelawadee" w:cs="Leelawadee"/>
        </w:rPr>
        <w:t xml:space="preserve"> de pessoal</w:t>
      </w:r>
      <w:r w:rsidR="00D92CA6" w:rsidRPr="00377309">
        <w:rPr>
          <w:rFonts w:ascii="Leelawadee" w:hAnsi="Leelawadee" w:cs="Leelawadee"/>
        </w:rPr>
        <w:t>,</w:t>
      </w:r>
      <w:r w:rsidRPr="00377309">
        <w:rPr>
          <w:rFonts w:ascii="Leelawadee" w:hAnsi="Leelawadee" w:cs="Leelawadee"/>
        </w:rPr>
        <w:t xml:space="preserve"> define esses itens</w:t>
      </w:r>
      <w:r w:rsidR="004073BB" w:rsidRPr="00377309">
        <w:rPr>
          <w:rFonts w:ascii="Leelawadee" w:hAnsi="Leelawadee" w:cs="Leelawadee"/>
        </w:rPr>
        <w:t xml:space="preserve"> em uma tabela</w:t>
      </w:r>
      <w:r w:rsidRPr="00377309">
        <w:rPr>
          <w:rFonts w:ascii="Leelawadee" w:hAnsi="Leelawadee" w:cs="Leelawadee"/>
        </w:rPr>
        <w:t xml:space="preserve">, </w:t>
      </w:r>
      <w:r w:rsidR="004073BB" w:rsidRPr="00377309">
        <w:rPr>
          <w:rFonts w:ascii="Leelawadee" w:hAnsi="Leelawadee" w:cs="Leelawadee"/>
        </w:rPr>
        <w:t xml:space="preserve">estipulando </w:t>
      </w:r>
      <w:r w:rsidRPr="00377309">
        <w:rPr>
          <w:rFonts w:ascii="Leelawadee" w:hAnsi="Leelawadee" w:cs="Leelawadee"/>
        </w:rPr>
        <w:t xml:space="preserve">por escrito todos </w:t>
      </w:r>
      <w:r w:rsidR="004073BB" w:rsidRPr="00377309">
        <w:rPr>
          <w:rFonts w:ascii="Leelawadee" w:hAnsi="Leelawadee" w:cs="Leelawadee"/>
        </w:rPr>
        <w:t xml:space="preserve">os deveres, </w:t>
      </w:r>
      <w:proofErr w:type="gramStart"/>
      <w:r w:rsidR="004073BB" w:rsidRPr="00377309">
        <w:rPr>
          <w:rFonts w:ascii="Leelawadee" w:hAnsi="Leelawadee" w:cs="Leelawadee"/>
        </w:rPr>
        <w:t>responsabilidades</w:t>
      </w:r>
      <w:r w:rsidR="005F779D" w:rsidRPr="00377309">
        <w:rPr>
          <w:rFonts w:ascii="Leelawadee" w:hAnsi="Leelawadee" w:cs="Leelawadee"/>
        </w:rPr>
        <w:t>,</w:t>
      </w:r>
      <w:r w:rsidR="004073BB" w:rsidRPr="00377309">
        <w:rPr>
          <w:rFonts w:ascii="Leelawadee" w:hAnsi="Leelawadee" w:cs="Leelawadee"/>
        </w:rPr>
        <w:t xml:space="preserve"> etc.</w:t>
      </w:r>
      <w:proofErr w:type="gramEnd"/>
      <w:r w:rsidRPr="00377309">
        <w:rPr>
          <w:rFonts w:ascii="Leelawadee" w:hAnsi="Leelawadee" w:cs="Leelawadee"/>
        </w:rPr>
        <w:t xml:space="preserve"> </w:t>
      </w:r>
    </w:p>
    <w:p w14:paraId="6D3A1B6D" w14:textId="77777777" w:rsidR="00617375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Outras coisas que impactam direto o RH e são obrigações</w:t>
      </w:r>
      <w:r w:rsidR="00617375" w:rsidRPr="00377309">
        <w:rPr>
          <w:rFonts w:ascii="Leelawadee" w:hAnsi="Leelawadee" w:cs="Leelawadee"/>
        </w:rPr>
        <w:t>.</w:t>
      </w:r>
    </w:p>
    <w:p w14:paraId="6F6100FE" w14:textId="5B003B10" w:rsidR="00617375" w:rsidRPr="00377309" w:rsidRDefault="00617375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 xml:space="preserve">Mas você sabe o que </w:t>
      </w:r>
      <w:r w:rsidR="004073BB" w:rsidRPr="00377309">
        <w:rPr>
          <w:rFonts w:ascii="Leelawadee" w:hAnsi="Leelawadee" w:cs="Leelawadee"/>
        </w:rPr>
        <w:t>“</w:t>
      </w:r>
      <w:r w:rsidR="004677BB" w:rsidRPr="00377309">
        <w:rPr>
          <w:rFonts w:ascii="Leelawadee" w:hAnsi="Leelawadee" w:cs="Leelawadee"/>
        </w:rPr>
        <w:t>DEVE</w:t>
      </w:r>
      <w:r w:rsidR="004073BB" w:rsidRPr="00377309">
        <w:rPr>
          <w:rFonts w:ascii="Leelawadee" w:hAnsi="Leelawadee" w:cs="Leelawadee"/>
        </w:rPr>
        <w:t>” caracteriza</w:t>
      </w:r>
      <w:r w:rsidR="00D92CA6" w:rsidRPr="00377309">
        <w:rPr>
          <w:rFonts w:ascii="Leelawadee" w:hAnsi="Leelawadee" w:cs="Leelawadee"/>
        </w:rPr>
        <w:t>r</w:t>
      </w:r>
      <w:r w:rsidR="004073BB" w:rsidRPr="00377309">
        <w:rPr>
          <w:rFonts w:ascii="Leelawadee" w:hAnsi="Leelawadee" w:cs="Leelawadee"/>
        </w:rPr>
        <w:t xml:space="preserve"> uma obrigação</w:t>
      </w:r>
      <w:r w:rsidRPr="00377309">
        <w:rPr>
          <w:rFonts w:ascii="Leelawadee" w:hAnsi="Leelawadee" w:cs="Leelawadee"/>
        </w:rPr>
        <w:t xml:space="preserve">? </w:t>
      </w:r>
    </w:p>
    <w:p w14:paraId="33F39CA9" w14:textId="5029D94B" w:rsidR="004677BB" w:rsidRPr="00377309" w:rsidRDefault="00617375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Vejamos</w:t>
      </w:r>
      <w:r w:rsidR="004677BB" w:rsidRPr="00377309">
        <w:rPr>
          <w:rFonts w:ascii="Leelawadee" w:hAnsi="Leelawadee" w:cs="Leelawadee"/>
        </w:rPr>
        <w:t>:</w:t>
      </w:r>
    </w:p>
    <w:p w14:paraId="27EEC8AF" w14:textId="5B843F54" w:rsidR="004677BB" w:rsidRPr="00377309" w:rsidRDefault="004677BB" w:rsidP="004073BB">
      <w:pPr>
        <w:pStyle w:val="PargrafodaLista"/>
        <w:numPr>
          <w:ilvl w:val="0"/>
          <w:numId w:val="13"/>
        </w:numPr>
        <w:tabs>
          <w:tab w:val="left" w:pos="284"/>
        </w:tabs>
        <w:snapToGrid w:val="0"/>
        <w:ind w:left="0" w:firstLine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ter processos definidos para seleção, treinamento, autorização formal e monitoramento de validadores ou verificadores e para seleção de especialistas técnicos usados nos processos de validação ou verificação (O monitoramento muitas vezes é mais complexo, seria aquele acompanhamento da competência ao longo do tempo).</w:t>
      </w:r>
    </w:p>
    <w:p w14:paraId="21086124" w14:textId="05E83E0A" w:rsidR="00EA59DC" w:rsidRPr="00377309" w:rsidRDefault="004677BB" w:rsidP="004073BB">
      <w:pPr>
        <w:pStyle w:val="PargrafodaLista"/>
        <w:numPr>
          <w:ilvl w:val="0"/>
          <w:numId w:val="13"/>
        </w:numPr>
        <w:tabs>
          <w:tab w:val="left" w:pos="284"/>
        </w:tabs>
        <w:snapToGrid w:val="0"/>
        <w:ind w:left="0" w:firstLine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 xml:space="preserve">deve assegurar que validadores e verificadores e, quando necessário, especialistas técnicos, tenham acesso a informações atualizadas e possuam conhecimento comprovado sobre processos de validação ou verificação de </w:t>
      </w:r>
      <w:r w:rsidR="004D56B5" w:rsidRPr="00377309">
        <w:rPr>
          <w:rFonts w:ascii="Leelawadee" w:hAnsi="Leelawadee" w:cs="Leelawadee"/>
        </w:rPr>
        <w:t>informações ambientais</w:t>
      </w:r>
      <w:r w:rsidRPr="00377309">
        <w:rPr>
          <w:rFonts w:ascii="Leelawadee" w:hAnsi="Leelawadee" w:cs="Leelawadee"/>
        </w:rPr>
        <w:t xml:space="preserve">, requisitos, metodologias, atividades, outros programas de </w:t>
      </w:r>
      <w:r w:rsidR="004D56B5" w:rsidRPr="00377309">
        <w:rPr>
          <w:rFonts w:ascii="Leelawadee" w:hAnsi="Leelawadee" w:cs="Leelawadee"/>
        </w:rPr>
        <w:t xml:space="preserve">informações ambientais </w:t>
      </w:r>
      <w:r w:rsidRPr="00377309">
        <w:rPr>
          <w:rFonts w:ascii="Leelawadee" w:hAnsi="Leelawadee" w:cs="Leelawadee"/>
        </w:rPr>
        <w:t xml:space="preserve">relevantes e requisitos legais aplicáveis. </w:t>
      </w:r>
    </w:p>
    <w:p w14:paraId="23A5FE83" w14:textId="77777777" w:rsidR="00EA59DC" w:rsidRPr="00377309" w:rsidRDefault="00EA59DC" w:rsidP="00EA59DC">
      <w:pPr>
        <w:pStyle w:val="PargrafodaLista"/>
        <w:tabs>
          <w:tab w:val="left" w:pos="284"/>
        </w:tabs>
        <w:snapToGrid w:val="0"/>
        <w:ind w:left="0"/>
        <w:jc w:val="both"/>
        <w:rPr>
          <w:rFonts w:ascii="Leelawadee" w:hAnsi="Leelawadee" w:cs="Leelawadee"/>
        </w:rPr>
      </w:pPr>
    </w:p>
    <w:p w14:paraId="0E95979A" w14:textId="3B935CA7" w:rsidR="004677BB" w:rsidRPr="00377309" w:rsidRDefault="00EA59DC" w:rsidP="00EA59DC">
      <w:pPr>
        <w:pStyle w:val="PargrafodaLista"/>
        <w:tabs>
          <w:tab w:val="left" w:pos="284"/>
        </w:tabs>
        <w:snapToGrid w:val="0"/>
        <w:ind w:left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Observe que n</w:t>
      </w:r>
      <w:r w:rsidR="004677BB" w:rsidRPr="00377309">
        <w:rPr>
          <w:rFonts w:ascii="Leelawadee" w:hAnsi="Leelawadee" w:cs="Leelawadee"/>
        </w:rPr>
        <w:t>esse</w:t>
      </w:r>
      <w:r w:rsidRPr="00377309">
        <w:rPr>
          <w:rFonts w:ascii="Leelawadee" w:hAnsi="Leelawadee" w:cs="Leelawadee"/>
        </w:rPr>
        <w:t xml:space="preserve"> último</w:t>
      </w:r>
      <w:r w:rsidR="004677BB" w:rsidRPr="00377309">
        <w:rPr>
          <w:rFonts w:ascii="Leelawadee" w:hAnsi="Leelawadee" w:cs="Leelawadee"/>
        </w:rPr>
        <w:t xml:space="preserve"> item entra forte a questão dos procedimentos e acesso a esta documentação, que deve ser garantida pelo sistema de gestão do OVV. </w:t>
      </w:r>
    </w:p>
    <w:p w14:paraId="1F153FE0" w14:textId="77777777" w:rsidR="005F7477" w:rsidRDefault="004677BB" w:rsidP="005F7477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E sobre a DECLARAÇÃO de Validação ou Verificação?! Isso é um item crítico e uma grande responsabilidade do OVV, n</w:t>
      </w:r>
      <w:r w:rsidR="00EA59DC" w:rsidRPr="00377309">
        <w:rPr>
          <w:rFonts w:ascii="Leelawadee" w:hAnsi="Leelawadee" w:cs="Leelawadee"/>
        </w:rPr>
        <w:t xml:space="preserve">ão </w:t>
      </w:r>
      <w:r w:rsidRPr="00377309">
        <w:rPr>
          <w:rFonts w:ascii="Leelawadee" w:hAnsi="Leelawadee" w:cs="Leelawadee"/>
        </w:rPr>
        <w:t>é?</w:t>
      </w:r>
      <w:bookmarkStart w:id="2" w:name="_Toc166586454"/>
    </w:p>
    <w:p w14:paraId="78E7D3DB" w14:textId="09766BE1" w:rsidR="00CC61F2" w:rsidRPr="00377309" w:rsidRDefault="00587AC3" w:rsidP="005F7477">
      <w:pPr>
        <w:pStyle w:val="Ttulo2"/>
        <w:ind w:left="0" w:firstLine="0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Conhecimento da equipe de validação ou verificação</w:t>
      </w:r>
      <w:bookmarkEnd w:id="2"/>
    </w:p>
    <w:p w14:paraId="460BABC4" w14:textId="2D9A1D65" w:rsidR="004677BB" w:rsidRPr="00377309" w:rsidRDefault="00FF561C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  <w:noProof/>
        </w:rPr>
        <w:drawing>
          <wp:anchor distT="0" distB="0" distL="114300" distR="114300" simplePos="0" relativeHeight="251663360" behindDoc="0" locked="0" layoutInCell="1" allowOverlap="1" wp14:anchorId="5FD2786E" wp14:editId="58660EF7">
            <wp:simplePos x="0" y="0"/>
            <wp:positionH relativeFrom="column">
              <wp:posOffset>54610</wp:posOffset>
            </wp:positionH>
            <wp:positionV relativeFrom="paragraph">
              <wp:posOffset>27549</wp:posOffset>
            </wp:positionV>
            <wp:extent cx="1998980" cy="2994660"/>
            <wp:effectExtent l="0" t="0" r="1270" b="0"/>
            <wp:wrapSquare wrapText="bothSides"/>
            <wp:docPr id="6" name="Imagem 6" descr="Sala de reunião com mesa e cadei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Sala de reunião com mesa e cadeira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7BB" w:rsidRPr="00377309">
        <w:rPr>
          <w:rFonts w:ascii="Leelawadee" w:hAnsi="Leelawadee" w:cs="Leelawadee"/>
        </w:rPr>
        <w:t>Bom, deve-se assegurar que o grupo ou indivíduo que prepara e escreve a declaração de validação ou verificação tenha a competência para avaliar processos de validação ou verificação e as constatações e recomendações da equipe. Esse papel é chave, concorda?</w:t>
      </w:r>
    </w:p>
    <w:p w14:paraId="70BEDE98" w14:textId="0E1E78AA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 xml:space="preserve">Por fim, também deve-se monitorar periodicamente o desempenho de todas as pessoas envolvidas na validação ou verificação (incluindo uma combinação no local de observação, análise crítica dos resultados da validação ou verificação, </w:t>
      </w:r>
      <w:r w:rsidR="00935F99" w:rsidRPr="00377309">
        <w:rPr>
          <w:rFonts w:ascii="Leelawadee" w:hAnsi="Leelawadee" w:cs="Leelawadee"/>
        </w:rPr>
        <w:t xml:space="preserve">entrevistas, </w:t>
      </w:r>
      <w:r w:rsidRPr="00377309">
        <w:rPr>
          <w:rFonts w:ascii="Leelawadee" w:hAnsi="Leelawadee" w:cs="Leelawadee"/>
        </w:rPr>
        <w:t xml:space="preserve">relatórios e feedback dos clientes ou do mercado), levando em consideração seu nível de atividade e o risco associado a suas atividades. </w:t>
      </w:r>
      <w:r w:rsidR="00D92CA6" w:rsidRPr="00377309">
        <w:rPr>
          <w:rFonts w:ascii="Leelawadee" w:hAnsi="Leelawadee" w:cs="Leelawadee"/>
        </w:rPr>
        <w:t>Observe que a</w:t>
      </w:r>
      <w:r w:rsidR="00EA59DC" w:rsidRPr="00377309">
        <w:rPr>
          <w:rFonts w:ascii="Leelawadee" w:hAnsi="Leelawadee" w:cs="Leelawadee"/>
        </w:rPr>
        <w:t>qui, o</w:t>
      </w:r>
      <w:r w:rsidRPr="00377309">
        <w:rPr>
          <w:rFonts w:ascii="Leelawadee" w:hAnsi="Leelawadee" w:cs="Leelawadee"/>
        </w:rPr>
        <w:t xml:space="preserve"> pensamento baseado em risco segue presente!</w:t>
      </w:r>
    </w:p>
    <w:p w14:paraId="7E5A146D" w14:textId="77777777" w:rsidR="00EC3762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 xml:space="preserve">Finalmente, também se deve identificar necessidades de treinamento e fornecer, conforme necessário, treinamento nos processos de validação ou verificação, requisitos, metodologias, atividades e outros requisitos relevantes aos programas. </w:t>
      </w:r>
    </w:p>
    <w:p w14:paraId="41BB82B9" w14:textId="77777777" w:rsidR="00D92CA6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 xml:space="preserve">Esses treinamentos são internos ou externos? </w:t>
      </w:r>
    </w:p>
    <w:p w14:paraId="08F38943" w14:textId="4207D678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Tanto faz, desde que atenda às necessidades identificadas!</w:t>
      </w:r>
    </w:p>
    <w:p w14:paraId="7E90CB19" w14:textId="321967A2" w:rsidR="008C235A" w:rsidRPr="00377309" w:rsidRDefault="008C235A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  <w:bCs w:val="0"/>
        </w:rPr>
        <w:t>Agora, v</w:t>
      </w:r>
      <w:r w:rsidR="004677BB" w:rsidRPr="00377309">
        <w:rPr>
          <w:rFonts w:ascii="Leelawadee" w:hAnsi="Leelawadee" w:cs="Leelawadee"/>
        </w:rPr>
        <w:t>amos falar sobre o DESENVOLVIMENTO de PESSOAL, certo?</w:t>
      </w:r>
    </w:p>
    <w:p w14:paraId="13CC6E1A" w14:textId="2C294276" w:rsidR="008C235A" w:rsidRPr="00377309" w:rsidRDefault="008C235A" w:rsidP="00485C68">
      <w:pPr>
        <w:pStyle w:val="Ttulo2"/>
        <w:rPr>
          <w:rFonts w:ascii="Leelawadee" w:hAnsi="Leelawadee" w:cs="Leelawadee"/>
        </w:rPr>
      </w:pPr>
      <w:bookmarkStart w:id="3" w:name="_Toc166586455"/>
      <w:r w:rsidRPr="00377309">
        <w:rPr>
          <w:rFonts w:ascii="Leelawadee" w:hAnsi="Leelawadee" w:cs="Leelawadee"/>
        </w:rPr>
        <w:t>Desenvolvimento de pessoal</w:t>
      </w:r>
      <w:bookmarkEnd w:id="3"/>
    </w:p>
    <w:p w14:paraId="39504663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O organismo de validação ou verificação deve estabelecer equipes competentes de validação ou verificação e deve fornecer serviços adequados de gerenciamento e apoio.</w:t>
      </w:r>
    </w:p>
    <w:p w14:paraId="37E4EECC" w14:textId="63E2F3FE" w:rsidR="00591EC4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O que acontece se uma pessoa atender a todos os requisitos para qualquer equipe de validação ou verificação?</w:t>
      </w:r>
    </w:p>
    <w:p w14:paraId="0D4E007F" w14:textId="01833D42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Bom</w:t>
      </w:r>
      <w:r w:rsidR="00591EC4" w:rsidRPr="00377309">
        <w:rPr>
          <w:rFonts w:ascii="Leelawadee" w:hAnsi="Leelawadee" w:cs="Leelawadee"/>
        </w:rPr>
        <w:t>...</w:t>
      </w:r>
      <w:r w:rsidRPr="00377309">
        <w:rPr>
          <w:rFonts w:ascii="Leelawadee" w:hAnsi="Leelawadee" w:cs="Leelawadee"/>
        </w:rPr>
        <w:t xml:space="preserve"> </w:t>
      </w:r>
      <w:r w:rsidR="00591EC4" w:rsidRPr="00377309">
        <w:rPr>
          <w:rFonts w:ascii="Leelawadee" w:hAnsi="Leelawadee" w:cs="Leelawadee"/>
        </w:rPr>
        <w:t>N</w:t>
      </w:r>
      <w:r w:rsidRPr="00377309">
        <w:rPr>
          <w:rFonts w:ascii="Leelawadee" w:hAnsi="Leelawadee" w:cs="Leelawadee"/>
        </w:rPr>
        <w:t xml:space="preserve">esse caso essa pessoa pode ser considerada uma equipe de validação ou verificação!! </w:t>
      </w:r>
      <w:r w:rsidR="00E81CD8" w:rsidRPr="00377309">
        <w:rPr>
          <w:rFonts w:ascii="Leelawadee" w:hAnsi="Leelawadee" w:cs="Leelawadee"/>
        </w:rPr>
        <w:t>A título de brincadeira, poderíamos chamar de uma “</w:t>
      </w:r>
      <w:proofErr w:type="spellStart"/>
      <w:r w:rsidRPr="00377309">
        <w:rPr>
          <w:rFonts w:ascii="Leelawadee" w:hAnsi="Leelawadee" w:cs="Leelawadee"/>
        </w:rPr>
        <w:t>EUquipe</w:t>
      </w:r>
      <w:proofErr w:type="spellEnd"/>
      <w:r w:rsidR="00E81CD8" w:rsidRPr="00377309">
        <w:rPr>
          <w:rFonts w:ascii="Leelawadee" w:hAnsi="Leelawadee" w:cs="Leelawadee"/>
        </w:rPr>
        <w:t>”!</w:t>
      </w:r>
      <w:r w:rsidRPr="00377309">
        <w:rPr>
          <w:rFonts w:ascii="Leelawadee" w:hAnsi="Leelawadee" w:cs="Leelawadee"/>
        </w:rPr>
        <w:t xml:space="preserve"> </w:t>
      </w:r>
      <w:r w:rsidR="00E81CD8" w:rsidRPr="00377309">
        <w:rPr>
          <w:rFonts w:ascii="Leelawadee" w:hAnsi="Leelawadee" w:cs="Leelawadee"/>
          <w:noProof/>
          <w:lang w:eastAsia="pt-BR"/>
        </w:rPr>
        <w:drawing>
          <wp:inline distT="0" distB="0" distL="0" distR="0" wp14:anchorId="3781979C" wp14:editId="1705781B">
            <wp:extent cx="187200" cy="180000"/>
            <wp:effectExtent l="0" t="0" r="3810" b="0"/>
            <wp:docPr id="24" name="Imagem 24" descr="C:\Users\Aline\Desktop\Temporário\emoca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ine\Desktop\Temporário\emocao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CD8" w:rsidRPr="00377309" w:rsidDel="00E81CD8">
        <w:rPr>
          <w:rFonts w:ascii="Leelawadee" w:hAnsi="Leelawadee" w:cs="Leelawadee"/>
        </w:rPr>
        <w:t xml:space="preserve"> </w:t>
      </w:r>
    </w:p>
    <w:p w14:paraId="3CB99EB4" w14:textId="53925640" w:rsidR="00643109" w:rsidRPr="00377309" w:rsidRDefault="00643109" w:rsidP="004073BB">
      <w:pPr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>Mas voltando a falar sério...</w:t>
      </w:r>
    </w:p>
    <w:p w14:paraId="47EE4DE3" w14:textId="413546E8" w:rsidR="004677BB" w:rsidRPr="00377309" w:rsidRDefault="006F31C1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</w:rPr>
        <w:lastRenderedPageBreak/>
        <w:t>Você sabe quais são</w:t>
      </w:r>
      <w:r w:rsidR="004677BB" w:rsidRPr="00377309">
        <w:rPr>
          <w:rFonts w:ascii="Leelawadee" w:hAnsi="Leelawadee" w:cs="Leelawadee"/>
        </w:rPr>
        <w:t xml:space="preserve"> os pilares principais do desenvolvimento da equipe de Verificação ou Validação?</w:t>
      </w:r>
    </w:p>
    <w:p w14:paraId="3A8A32EC" w14:textId="01383BB5" w:rsidR="00643109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</w:rPr>
        <w:t xml:space="preserve">Na tabela a seguir vamos explicar cada um </w:t>
      </w:r>
      <w:r w:rsidR="00935F99" w:rsidRPr="00377309">
        <w:rPr>
          <w:rFonts w:ascii="Leelawadee" w:hAnsi="Leelawadee" w:cs="Leelawadee"/>
        </w:rPr>
        <w:t>deles</w:t>
      </w:r>
      <w:r w:rsidR="00EB61CF" w:rsidRPr="00377309">
        <w:rPr>
          <w:rFonts w:ascii="Leelawadee" w:hAnsi="Leelawadee" w:cs="Leelawadee"/>
        </w:rPr>
        <w:t>:</w:t>
      </w:r>
    </w:p>
    <w:tbl>
      <w:tblPr>
        <w:tblStyle w:val="Tabelacomgrade"/>
        <w:tblW w:w="9351" w:type="dxa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6804"/>
      </w:tblGrid>
      <w:tr w:rsidR="00C04907" w:rsidRPr="00377309" w14:paraId="212BD985" w14:textId="77777777" w:rsidTr="002B359A">
        <w:tc>
          <w:tcPr>
            <w:tcW w:w="2547" w:type="dxa"/>
            <w:shd w:val="clear" w:color="auto" w:fill="0066B2" w:themeFill="accent1"/>
            <w:vAlign w:val="center"/>
          </w:tcPr>
          <w:p w14:paraId="326FEFA8" w14:textId="77777777" w:rsidR="00C04907" w:rsidRPr="00377309" w:rsidRDefault="00C04907" w:rsidP="00C04907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Leelawadee" w:hAnsi="Leelawadee" w:cs="Leelawadee"/>
                <w:b w:val="0"/>
                <w:color w:val="FFFFFF" w:themeColor="background1"/>
              </w:rPr>
            </w:pPr>
            <w:r w:rsidRPr="00377309">
              <w:rPr>
                <w:rFonts w:ascii="Leelawadee" w:hAnsi="Leelawadee" w:cs="Leelawadee"/>
                <w:b w:val="0"/>
                <w:color w:val="FFFFFF" w:themeColor="background1"/>
              </w:rPr>
              <w:t>Desenvolvimento da Equipe sobre:</w:t>
            </w:r>
          </w:p>
        </w:tc>
        <w:tc>
          <w:tcPr>
            <w:tcW w:w="6804" w:type="dxa"/>
            <w:shd w:val="clear" w:color="auto" w:fill="0066B2" w:themeFill="accent1"/>
            <w:vAlign w:val="center"/>
          </w:tcPr>
          <w:p w14:paraId="3D9BE84E" w14:textId="77777777" w:rsidR="00C04907" w:rsidRPr="00377309" w:rsidRDefault="00C04907" w:rsidP="001534C1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Leelawadee" w:hAnsi="Leelawadee" w:cs="Leelawadee"/>
                <w:b w:val="0"/>
                <w:bCs/>
                <w:color w:val="FFFFFF" w:themeColor="background1"/>
              </w:rPr>
            </w:pPr>
            <w:r w:rsidRPr="00377309">
              <w:rPr>
                <w:rFonts w:ascii="Leelawadee" w:hAnsi="Leelawadee" w:cs="Leelawadee"/>
                <w:b w:val="0"/>
                <w:color w:val="FFFFFF" w:themeColor="background1"/>
              </w:rPr>
              <w:t>Descrição</w:t>
            </w:r>
          </w:p>
        </w:tc>
      </w:tr>
      <w:tr w:rsidR="00C04907" w:rsidRPr="00377309" w14:paraId="077D48E6" w14:textId="77777777" w:rsidTr="002B359A">
        <w:tc>
          <w:tcPr>
            <w:tcW w:w="2547" w:type="dxa"/>
            <w:vAlign w:val="center"/>
          </w:tcPr>
          <w:p w14:paraId="79F3D0E6" w14:textId="77777777" w:rsidR="00C04907" w:rsidRPr="00377309" w:rsidRDefault="00C04907" w:rsidP="002B359A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Leelawadee" w:hAnsi="Leelawadee" w:cs="Leelawadee"/>
                <w:b w:val="0"/>
                <w:color w:val="000000"/>
                <w:sz w:val="20"/>
                <w:szCs w:val="20"/>
              </w:rPr>
            </w:pPr>
            <w:r w:rsidRPr="00377309">
              <w:rPr>
                <w:rFonts w:ascii="Leelawadee" w:hAnsi="Leelawadee" w:cs="Leelawadee"/>
                <w:b w:val="0"/>
                <w:color w:val="0066B2" w:themeColor="accent1"/>
                <w:sz w:val="20"/>
                <w:szCs w:val="20"/>
              </w:rPr>
              <w:t>Conhecimento</w:t>
            </w:r>
          </w:p>
          <w:p w14:paraId="2A448D59" w14:textId="122F8088" w:rsidR="00C04907" w:rsidRPr="00377309" w:rsidRDefault="004A2092" w:rsidP="004A2092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Leelawadee" w:hAnsi="Leelawadee" w:cs="Leelawadee"/>
                <w:b w:val="0"/>
                <w:sz w:val="20"/>
                <w:szCs w:val="20"/>
              </w:rPr>
            </w:pPr>
            <w:r w:rsidRPr="00377309">
              <w:rPr>
                <w:rFonts w:ascii="Leelawadee" w:hAnsi="Leelawadee" w:cs="Leelawadee"/>
                <w:noProof/>
              </w:rPr>
              <w:drawing>
                <wp:inline distT="0" distB="0" distL="0" distR="0" wp14:anchorId="59C7BABB" wp14:editId="08F44B98">
                  <wp:extent cx="1480185" cy="988060"/>
                  <wp:effectExtent l="0" t="0" r="5715" b="254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1FE48090" w14:textId="27AC80DA" w:rsidR="00C04907" w:rsidRPr="00377309" w:rsidRDefault="00C04907" w:rsidP="001534C1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A equipe de validação ou verificação (</w:t>
            </w:r>
            <w:r w:rsidR="00262B4D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vamos 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chamar de EVV, ok?) deve possuir conhecimento detalhado do programa de </w:t>
            </w:r>
            <w:r w:rsidR="00C4600E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INFORMAÇÕES AMBIENTAIS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 aplicável, incluindo: requisitos de elegibilidade (se pode ser aceito ou não), implementação em diferentes jurisdições (leis municipais, estaduais, federais, </w:t>
            </w:r>
            <w:r w:rsidR="00EB61CF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internacionais etc.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), requisitos e orientações de validação ou verificação.</w:t>
            </w:r>
          </w:p>
          <w:p w14:paraId="4E21F33D" w14:textId="15B4F935" w:rsidR="00C04907" w:rsidRPr="005F7477" w:rsidRDefault="00C04907" w:rsidP="001534C1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A EVV deve ser capaz de se comunicar de forma efetiva, utilizando linguagens apropriadas às questões pertinentes à validação ou verificação. Na verdade, em qualquer tipo de auditoria, avaliação da conformidade</w:t>
            </w:r>
            <w:r w:rsidR="006F31C1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 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etc</w:t>
            </w:r>
            <w:r w:rsidR="00262B4D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.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, a comunicação é TUDO!</w:t>
            </w:r>
          </w:p>
        </w:tc>
      </w:tr>
      <w:tr w:rsidR="00C04907" w:rsidRPr="00377309" w14:paraId="11015915" w14:textId="77777777" w:rsidTr="002B359A">
        <w:tc>
          <w:tcPr>
            <w:tcW w:w="2547" w:type="dxa"/>
            <w:vAlign w:val="center"/>
          </w:tcPr>
          <w:p w14:paraId="50A9C4B9" w14:textId="77777777" w:rsidR="00C04907" w:rsidRPr="00377309" w:rsidRDefault="00C04907" w:rsidP="002B359A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Leelawadee" w:hAnsi="Leelawadee" w:cs="Leelawadee"/>
                <w:b w:val="0"/>
                <w:color w:val="0066B2" w:themeColor="accent1"/>
                <w:sz w:val="20"/>
                <w:szCs w:val="20"/>
              </w:rPr>
            </w:pPr>
            <w:r w:rsidRPr="00377309">
              <w:rPr>
                <w:rFonts w:ascii="Leelawadee" w:hAnsi="Leelawadee" w:cs="Leelawadee"/>
                <w:b w:val="0"/>
                <w:color w:val="0066B2" w:themeColor="accent1"/>
                <w:sz w:val="20"/>
                <w:szCs w:val="20"/>
              </w:rPr>
              <w:t>Expertise técnica</w:t>
            </w:r>
          </w:p>
          <w:p w14:paraId="1BECC46D" w14:textId="77777777" w:rsidR="00C04907" w:rsidRPr="00377309" w:rsidRDefault="00C04907" w:rsidP="002B359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Leelawadee" w:hAnsi="Leelawadee" w:cs="Leelawadee"/>
                <w:b w:val="0"/>
                <w:sz w:val="20"/>
                <w:szCs w:val="20"/>
              </w:rPr>
            </w:pPr>
            <w:r w:rsidRPr="00377309">
              <w:rPr>
                <w:rFonts w:ascii="Leelawadee" w:hAnsi="Leelawadee" w:cs="Leelawadee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8C387BE" wp14:editId="4F0FB8DD">
                  <wp:extent cx="1407600" cy="936000"/>
                  <wp:effectExtent l="0" t="0" r="254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00" cy="9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625BF2" w14:textId="13A82ABE" w:rsidR="00C04907" w:rsidRPr="00377309" w:rsidRDefault="00C04907" w:rsidP="002B359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Leelawadee" w:hAnsi="Leelawadee" w:cs="Leelawadee"/>
                <w:b w:val="0"/>
                <w:bCs/>
                <w:color w:val="000000"/>
                <w:sz w:val="20"/>
                <w:szCs w:val="20"/>
              </w:rPr>
            </w:pPr>
            <w:r w:rsidRPr="00377309">
              <w:rPr>
                <w:rStyle w:val="Hyperlink"/>
                <w:rFonts w:ascii="Leelawadee" w:hAnsi="Leelawadee" w:cs="Leelawadee"/>
                <w:b w:val="0"/>
                <w:i/>
                <w:color w:val="767171" w:themeColor="background2" w:themeShade="80"/>
                <w:sz w:val="16"/>
                <w:szCs w:val="16"/>
                <w:u w:val="none"/>
              </w:rPr>
              <w:t xml:space="preserve">Fonte: </w:t>
            </w:r>
            <w:hyperlink r:id="rId21" w:history="1">
              <w:r w:rsidR="003D1173" w:rsidRPr="00377309">
                <w:rPr>
                  <w:rStyle w:val="Hyperlink"/>
                  <w:rFonts w:ascii="Leelawadee" w:hAnsi="Leelawadee" w:cs="Leelawadee"/>
                  <w:b w:val="0"/>
                  <w:i/>
                  <w:color w:val="767171" w:themeColor="background2" w:themeShade="80"/>
                  <w:sz w:val="16"/>
                  <w:szCs w:val="16"/>
                  <w:u w:val="none"/>
                </w:rPr>
                <w:t>M</w:t>
              </w:r>
              <w:r w:rsidRPr="00377309">
                <w:rPr>
                  <w:rStyle w:val="Hyperlink"/>
                  <w:rFonts w:ascii="Leelawadee" w:hAnsi="Leelawadee" w:cs="Leelawadee"/>
                  <w:b w:val="0"/>
                  <w:i/>
                  <w:color w:val="767171" w:themeColor="background2" w:themeShade="80"/>
                  <w:sz w:val="16"/>
                  <w:szCs w:val="16"/>
                  <w:u w:val="none"/>
                </w:rPr>
                <w:t>asterambiental.com.br</w:t>
              </w:r>
            </w:hyperlink>
          </w:p>
        </w:tc>
        <w:tc>
          <w:tcPr>
            <w:tcW w:w="6804" w:type="dxa"/>
            <w:vAlign w:val="center"/>
          </w:tcPr>
          <w:p w14:paraId="540CD708" w14:textId="0CF77D07" w:rsidR="00C04907" w:rsidRPr="00377309" w:rsidRDefault="00C04907" w:rsidP="001534C1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A EVV deve ter </w:t>
            </w:r>
            <w:r w:rsidRPr="00377309">
              <w:rPr>
                <w:rFonts w:ascii="Leelawadee" w:hAnsi="Leelawadee" w:cs="Leelawadee"/>
                <w:b w:val="0"/>
                <w:i/>
                <w:iCs/>
                <w:sz w:val="18"/>
                <w:szCs w:val="18"/>
              </w:rPr>
              <w:t xml:space="preserve">expertise 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técnica suficiente para avaliar a organização ou projeto de </w:t>
            </w:r>
            <w:r w:rsidR="00C4600E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INFORMAÇÕES AMBIENTAIS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 com relação a atividades e tecnologias específicas, identificação e seleção de fontes, sumidouros ou reservatórios de gases, quantificação, monitoramento e relatórios, incluindo questões técnicas e setoriais relevantes (é necessário escolher bem o laboratório, hein?) e situações que possam afetar a materialidade da declaração de </w:t>
            </w:r>
            <w:r w:rsidR="00935F99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informações ambientais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, incluindo condições de operação típicas e atípicas.</w:t>
            </w:r>
          </w:p>
          <w:p w14:paraId="6551CDC6" w14:textId="23EF81ED" w:rsidR="00C04907" w:rsidRPr="00377309" w:rsidRDefault="00C04907" w:rsidP="001534C1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A EVV deve ter </w:t>
            </w:r>
            <w:r w:rsidRPr="00377309">
              <w:rPr>
                <w:rFonts w:ascii="Leelawadee" w:hAnsi="Leelawadee" w:cs="Leelawadee"/>
                <w:b w:val="0"/>
                <w:i/>
                <w:iCs/>
                <w:sz w:val="18"/>
                <w:szCs w:val="18"/>
              </w:rPr>
              <w:t xml:space="preserve">expertise 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para avaliar as implicações de acordos financeiros, contratuais, operacionais ou outros acordos que possam afetar o projeto de </w:t>
            </w:r>
            <w:r w:rsidR="00C4600E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INFORMAÇÕES AMBIENTAIS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 ou os limites da organização, incluindo quaisquer requisitos legais relacionados à declaração de </w:t>
            </w:r>
            <w:r w:rsidR="00935F99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informações ambientais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.</w:t>
            </w:r>
          </w:p>
          <w:p w14:paraId="31FB4E8E" w14:textId="48EBB614" w:rsidR="00C04907" w:rsidRPr="005F7477" w:rsidRDefault="00262B4D" w:rsidP="001534C1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Percebeu que e</w:t>
            </w:r>
            <w:r w:rsidR="00C04907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sse conhecimento técnico 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também </w:t>
            </w:r>
            <w:r w:rsidR="00C04907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leva em consideração aspectos jurídicos?</w:t>
            </w:r>
          </w:p>
        </w:tc>
      </w:tr>
      <w:tr w:rsidR="00C04907" w:rsidRPr="00377309" w14:paraId="56A243B6" w14:textId="77777777" w:rsidTr="002B359A">
        <w:tc>
          <w:tcPr>
            <w:tcW w:w="2547" w:type="dxa"/>
            <w:vAlign w:val="center"/>
          </w:tcPr>
          <w:p w14:paraId="7BC336A5" w14:textId="77777777" w:rsidR="00C04907" w:rsidRPr="00377309" w:rsidRDefault="00C04907" w:rsidP="002B359A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Leelawadee" w:hAnsi="Leelawadee" w:cs="Leelawadee"/>
                <w:b w:val="0"/>
                <w:color w:val="0066B2" w:themeColor="accent1"/>
                <w:sz w:val="20"/>
                <w:szCs w:val="20"/>
              </w:rPr>
            </w:pPr>
            <w:r w:rsidRPr="00377309">
              <w:rPr>
                <w:rFonts w:ascii="Leelawadee" w:hAnsi="Leelawadee" w:cs="Leelawadee"/>
                <w:b w:val="0"/>
                <w:color w:val="0066B2" w:themeColor="accent1"/>
                <w:sz w:val="20"/>
                <w:szCs w:val="20"/>
              </w:rPr>
              <w:t>Expertise em auditar dados e informações</w:t>
            </w:r>
          </w:p>
          <w:p w14:paraId="56389BD6" w14:textId="77777777" w:rsidR="00C04907" w:rsidRPr="00377309" w:rsidRDefault="00C04907" w:rsidP="002B359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Leelawadee" w:hAnsi="Leelawadee" w:cs="Leelawadee"/>
                <w:b w:val="0"/>
                <w:sz w:val="20"/>
                <w:szCs w:val="20"/>
              </w:rPr>
            </w:pPr>
            <w:r w:rsidRPr="00377309">
              <w:rPr>
                <w:rFonts w:ascii="Leelawadee" w:hAnsi="Leelawadee" w:cs="Leelawadee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C83A9F8" wp14:editId="23C170C3">
                  <wp:extent cx="1407600" cy="936000"/>
                  <wp:effectExtent l="0" t="0" r="2540" b="0"/>
                  <wp:docPr id="28" name="Imagem 28" descr="C:\Users\10082997\AppData\Local\Microsoft\Windows\INetCache\Content.MSO\61A6138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0082997\AppData\Local\Microsoft\Windows\INetCache\Content.MSO\61A6138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E351F" w14:textId="34CC6CEA" w:rsidR="00C04907" w:rsidRPr="00377309" w:rsidRDefault="003D1173" w:rsidP="002B359A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Hyperlink"/>
                <w:rFonts w:ascii="Leelawadee" w:hAnsi="Leelawadee" w:cs="Leelawadee"/>
                <w:b w:val="0"/>
                <w:i/>
                <w:color w:val="767171" w:themeColor="background2" w:themeShade="80"/>
                <w:sz w:val="16"/>
                <w:szCs w:val="16"/>
                <w:u w:val="none"/>
              </w:rPr>
            </w:pPr>
            <w:r w:rsidRPr="00377309">
              <w:rPr>
                <w:rStyle w:val="Hyperlink"/>
                <w:rFonts w:ascii="Leelawadee" w:hAnsi="Leelawadee" w:cs="Leelawadee"/>
                <w:b w:val="0"/>
                <w:i/>
                <w:color w:val="767171" w:themeColor="background2" w:themeShade="80"/>
                <w:sz w:val="16"/>
                <w:szCs w:val="16"/>
                <w:u w:val="none"/>
              </w:rPr>
              <w:t xml:space="preserve">Fonte: </w:t>
            </w:r>
            <w:hyperlink r:id="rId23" w:history="1">
              <w:r w:rsidRPr="00377309">
                <w:rPr>
                  <w:rStyle w:val="Hyperlink"/>
                  <w:rFonts w:ascii="Leelawadee" w:hAnsi="Leelawadee" w:cs="Leelawadee"/>
                  <w:b w:val="0"/>
                  <w:i/>
                  <w:color w:val="767171" w:themeColor="background2" w:themeShade="80"/>
                  <w:sz w:val="16"/>
                  <w:szCs w:val="16"/>
                  <w:u w:val="none"/>
                </w:rPr>
                <w:t>www.airsemear.com.br</w:t>
              </w:r>
            </w:hyperlink>
          </w:p>
          <w:p w14:paraId="0B1444BE" w14:textId="77777777" w:rsidR="00C04907" w:rsidRPr="00377309" w:rsidRDefault="00C04907" w:rsidP="002B359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Leelawadee" w:hAnsi="Leelawadee" w:cs="Leelawadee"/>
                <w:b w:val="0"/>
                <w:bCs/>
                <w:color w:val="000000"/>
                <w:sz w:val="20"/>
                <w:szCs w:val="20"/>
              </w:rPr>
            </w:pPr>
          </w:p>
        </w:tc>
        <w:tc>
          <w:tcPr>
            <w:tcW w:w="6804" w:type="dxa"/>
            <w:vAlign w:val="center"/>
          </w:tcPr>
          <w:p w14:paraId="7110CB9E" w14:textId="16AF418C" w:rsidR="001534C1" w:rsidRPr="00377309" w:rsidRDefault="00C04907" w:rsidP="001534C1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A EVV deve possuir expertise em auditar dados e informações para avaliar a declaração do projeto de </w:t>
            </w:r>
            <w:r w:rsidR="00935F99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informações ambientais 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ou organização, incluindo a capacidade</w:t>
            </w:r>
            <w:r w:rsidR="0020613F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 para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:</w:t>
            </w:r>
          </w:p>
          <w:p w14:paraId="77F1959D" w14:textId="7810C0A4" w:rsidR="00C04907" w:rsidRPr="00377309" w:rsidRDefault="001534C1" w:rsidP="001534C1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a) </w:t>
            </w:r>
            <w:r w:rsidR="00C04907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avaliar o sistema de informações </w:t>
            </w:r>
            <w:r w:rsidR="00935F99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ambientais</w:t>
            </w:r>
            <w:r w:rsidR="00C04907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 para determinar se o proponente do projeto ou organização efetivamente identifica, coleta, analisa e relata os dados necessários para estabelecer uma declaração confiável, e tem sistematicamente tomado ações corretivas para lidar com quaisquer não conformidades relacionadas a requisitos do programa ou normas relevantes</w:t>
            </w:r>
            <w:r w:rsidR="006F31C1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;</w:t>
            </w:r>
          </w:p>
          <w:p w14:paraId="0A059A74" w14:textId="35BB5C06" w:rsidR="00C04907" w:rsidRPr="00377309" w:rsidRDefault="001534C1" w:rsidP="001534C1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b) </w:t>
            </w:r>
            <w:r w:rsidR="00C04907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elaborar um plano de amostragem baseado em um nível de confiança adequado e acordado</w:t>
            </w:r>
            <w:r w:rsidR="00262B4D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;</w:t>
            </w:r>
          </w:p>
          <w:p w14:paraId="140315B5" w14:textId="6FC6232D" w:rsidR="00C04907" w:rsidRPr="00377309" w:rsidRDefault="001534C1" w:rsidP="001534C1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c) </w:t>
            </w:r>
            <w:r w:rsidR="00C04907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analisar os riscos associados ao uso de dados e sistemas de dados</w:t>
            </w:r>
            <w:r w:rsidR="00262B4D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;</w:t>
            </w:r>
          </w:p>
          <w:p w14:paraId="556471C2" w14:textId="1F405CC0" w:rsidR="00C04907" w:rsidRPr="00377309" w:rsidRDefault="001534C1" w:rsidP="001534C1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d) </w:t>
            </w:r>
            <w:r w:rsidR="00C04907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identificar falhas nos dados e sistemas de dados</w:t>
            </w:r>
            <w:r w:rsidR="00262B4D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;</w:t>
            </w:r>
            <w:r w:rsidR="00C04907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 e</w:t>
            </w:r>
          </w:p>
          <w:p w14:paraId="096CF160" w14:textId="0332FEB5" w:rsidR="00C04907" w:rsidRPr="00377309" w:rsidRDefault="001534C1" w:rsidP="001534C1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e) </w:t>
            </w:r>
            <w:r w:rsidR="00C04907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avaliar o impacto de diversos fluxos de dados na materialidade da declaração</w:t>
            </w:r>
          </w:p>
          <w:p w14:paraId="1FBC4210" w14:textId="011CD304" w:rsidR="00C04907" w:rsidRPr="00377309" w:rsidRDefault="00C04907" w:rsidP="00262B4D">
            <w:pPr>
              <w:autoSpaceDE w:val="0"/>
              <w:autoSpaceDN w:val="0"/>
              <w:adjustRightInd w:val="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A norma ABNT NBR ISO</w:t>
            </w:r>
            <w:r w:rsidR="0020613F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 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19011 aborda outras diretrizes sobre execução de auditorias em sistemas de gestão, bem como métodos para desenvolver este trabalho.</w:t>
            </w:r>
          </w:p>
          <w:p w14:paraId="143F2CB1" w14:textId="3169A1AD" w:rsidR="00C04907" w:rsidRPr="00377309" w:rsidRDefault="00935F99" w:rsidP="001534C1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lastRenderedPageBreak/>
              <w:t>Ah</w:t>
            </w:r>
            <w:r w:rsidR="0020613F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! M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ais uma coisa: a equipe de validação e verificação deve ser capaz de </w:t>
            </w:r>
            <w:r w:rsidR="0020613F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se 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comunicar efetivamente em idiomas apropriados sobre assuntos relevantes para a validação ou verificação!</w:t>
            </w:r>
          </w:p>
        </w:tc>
      </w:tr>
      <w:tr w:rsidR="00C04907" w:rsidRPr="00377309" w14:paraId="30314B49" w14:textId="77777777" w:rsidTr="002B359A">
        <w:tc>
          <w:tcPr>
            <w:tcW w:w="2547" w:type="dxa"/>
            <w:vAlign w:val="center"/>
          </w:tcPr>
          <w:p w14:paraId="089C90C4" w14:textId="77777777" w:rsidR="00C04907" w:rsidRPr="00377309" w:rsidRDefault="00C04907" w:rsidP="002B359A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Leelawadee" w:hAnsi="Leelawadee" w:cs="Leelawadee"/>
                <w:b w:val="0"/>
                <w:color w:val="0066B2" w:themeColor="accent1"/>
                <w:sz w:val="20"/>
                <w:szCs w:val="20"/>
              </w:rPr>
            </w:pPr>
            <w:r w:rsidRPr="00377309">
              <w:rPr>
                <w:rFonts w:ascii="Leelawadee" w:hAnsi="Leelawadee" w:cs="Leelawadee"/>
                <w:b w:val="0"/>
                <w:color w:val="0066B2" w:themeColor="accent1"/>
                <w:sz w:val="20"/>
                <w:szCs w:val="20"/>
              </w:rPr>
              <w:lastRenderedPageBreak/>
              <w:t>Competências específicas para líderes</w:t>
            </w:r>
          </w:p>
          <w:p w14:paraId="796A71A9" w14:textId="2C8CEAEA" w:rsidR="00C04907" w:rsidRPr="00377309" w:rsidRDefault="00362921" w:rsidP="002B359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Leelawadee" w:hAnsi="Leelawadee" w:cs="Leelawadee"/>
                <w:b w:val="0"/>
                <w:sz w:val="20"/>
                <w:szCs w:val="20"/>
              </w:rPr>
            </w:pPr>
            <w:r w:rsidRPr="00377309">
              <w:rPr>
                <w:rFonts w:ascii="Leelawadee" w:hAnsi="Leelawadee" w:cs="Leelawadee"/>
                <w:noProof/>
              </w:rPr>
              <w:drawing>
                <wp:inline distT="0" distB="0" distL="0" distR="0" wp14:anchorId="3C557C9D" wp14:editId="44D7F98A">
                  <wp:extent cx="1480185" cy="704215"/>
                  <wp:effectExtent l="0" t="0" r="5715" b="63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28B33" w14:textId="1F78C4AF" w:rsidR="00C04907" w:rsidRPr="00377309" w:rsidRDefault="003D1173" w:rsidP="002B359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Leelawadee" w:hAnsi="Leelawadee" w:cs="Leelawadee"/>
                <w:b w:val="0"/>
                <w:bCs/>
                <w:color w:val="000000"/>
                <w:sz w:val="20"/>
                <w:szCs w:val="20"/>
              </w:rPr>
            </w:pPr>
            <w:r w:rsidRPr="00377309">
              <w:rPr>
                <w:rStyle w:val="Hyperlink"/>
                <w:rFonts w:ascii="Leelawadee" w:hAnsi="Leelawadee" w:cs="Leelawadee"/>
                <w:b w:val="0"/>
                <w:i/>
                <w:color w:val="767171" w:themeColor="background2" w:themeShade="80"/>
                <w:sz w:val="16"/>
                <w:szCs w:val="16"/>
                <w:u w:val="none"/>
              </w:rPr>
              <w:t>Fonte:</w:t>
            </w:r>
            <w:r w:rsidR="002B359A" w:rsidRPr="00377309">
              <w:rPr>
                <w:rStyle w:val="Hyperlink"/>
                <w:rFonts w:ascii="Leelawadee" w:hAnsi="Leelawadee" w:cs="Leelawadee"/>
                <w:b w:val="0"/>
                <w:i/>
                <w:color w:val="767171" w:themeColor="background2" w:themeShade="80"/>
                <w:sz w:val="16"/>
                <w:szCs w:val="16"/>
                <w:u w:val="none"/>
              </w:rPr>
              <w:t xml:space="preserve"> </w:t>
            </w:r>
            <w:r w:rsidRPr="00377309">
              <w:rPr>
                <w:rStyle w:val="Hyperlink"/>
                <w:rFonts w:ascii="Leelawadee" w:hAnsi="Leelawadee" w:cs="Leelawadee"/>
                <w:b w:val="0"/>
                <w:i/>
                <w:color w:val="767171" w:themeColor="background2" w:themeShade="80"/>
                <w:sz w:val="16"/>
                <w:szCs w:val="16"/>
                <w:u w:val="none"/>
              </w:rPr>
              <w:t xml:space="preserve"> </w:t>
            </w:r>
            <w:hyperlink r:id="rId25" w:history="1">
              <w:r w:rsidR="00362921" w:rsidRPr="00377309">
                <w:rPr>
                  <w:rStyle w:val="Hyperlink"/>
                  <w:rFonts w:ascii="Leelawadee" w:hAnsi="Leelawadee" w:cs="Leelawadee"/>
                  <w:b w:val="0"/>
                  <w:bCs/>
                  <w:i/>
                  <w:sz w:val="16"/>
                  <w:szCs w:val="16"/>
                </w:rPr>
                <w:t>IT Fórum</w:t>
              </w:r>
            </w:hyperlink>
          </w:p>
        </w:tc>
        <w:tc>
          <w:tcPr>
            <w:tcW w:w="6804" w:type="dxa"/>
            <w:vAlign w:val="center"/>
          </w:tcPr>
          <w:p w14:paraId="2DCE0FC4" w14:textId="36D4EA5D" w:rsidR="00C04907" w:rsidRPr="00377309" w:rsidRDefault="00C04907" w:rsidP="001534C1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O líder da equipe de validação ou verificação deve possuir</w:t>
            </w:r>
            <w:r w:rsidR="0020613F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:</w:t>
            </w:r>
          </w:p>
          <w:p w14:paraId="553F8F45" w14:textId="397483C0" w:rsidR="00C04907" w:rsidRPr="00377309" w:rsidRDefault="00C04907" w:rsidP="001534C1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a) conhecimento e </w:t>
            </w:r>
            <w:r w:rsidRPr="00377309">
              <w:rPr>
                <w:rFonts w:ascii="Leelawadee" w:hAnsi="Leelawadee" w:cs="Leelawadee"/>
                <w:b w:val="0"/>
                <w:i/>
                <w:iCs/>
                <w:sz w:val="18"/>
                <w:szCs w:val="18"/>
              </w:rPr>
              <w:t xml:space="preserve">expertise 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suficientes das competências para gerenciar a equipe de validação ou verificação, a fim de atender aos objetivos de validação ou verificação</w:t>
            </w:r>
            <w:r w:rsidR="00262B4D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;</w:t>
            </w:r>
          </w:p>
          <w:p w14:paraId="02682555" w14:textId="3C6C4ACE" w:rsidR="00C04907" w:rsidRPr="00377309" w:rsidRDefault="00C04907" w:rsidP="001534C1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b) capacidade comprovada para executar validações ou verificações</w:t>
            </w:r>
            <w:r w:rsidR="00262B4D" w:rsidRPr="00377309">
              <w:rPr>
                <w:rFonts w:ascii="Leelawadee" w:hAnsi="Leelawadee" w:cs="Leelawadee"/>
                <w:b w:val="0"/>
                <w:sz w:val="18"/>
                <w:szCs w:val="18"/>
              </w:rPr>
              <w:t xml:space="preserve">; </w:t>
            </w: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e</w:t>
            </w:r>
          </w:p>
          <w:p w14:paraId="1D6CE1F5" w14:textId="217E9C53" w:rsidR="00C04907" w:rsidRPr="00377309" w:rsidRDefault="00C04907" w:rsidP="001534C1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c) capacidade comprovada para gerenciar equipes de auditoria.</w:t>
            </w:r>
          </w:p>
          <w:p w14:paraId="75253A0F" w14:textId="3B39E2C4" w:rsidR="00C04907" w:rsidRPr="00377309" w:rsidRDefault="00C04907" w:rsidP="001534C1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Leelawadee" w:hAnsi="Leelawadee" w:cs="Leelawadee"/>
                <w:b w:val="0"/>
                <w:sz w:val="18"/>
                <w:szCs w:val="18"/>
              </w:rPr>
            </w:pPr>
            <w:r w:rsidRPr="00377309">
              <w:rPr>
                <w:rFonts w:ascii="Leelawadee" w:hAnsi="Leelawadee" w:cs="Leelawadee"/>
                <w:b w:val="0"/>
                <w:sz w:val="18"/>
                <w:szCs w:val="18"/>
              </w:rPr>
              <w:t>Esse seria o clássico avaliador ou auditor líder em um processo de certificação ou acreditação.</w:t>
            </w:r>
          </w:p>
        </w:tc>
      </w:tr>
    </w:tbl>
    <w:p w14:paraId="04043675" w14:textId="77777777" w:rsidR="00262993" w:rsidRPr="00377309" w:rsidRDefault="00262993" w:rsidP="00987348">
      <w:pPr>
        <w:pStyle w:val="Ttulo1"/>
        <w:rPr>
          <w:rFonts w:ascii="Leelawadee" w:hAnsi="Leelawadee" w:cs="Leelawadee"/>
        </w:rPr>
      </w:pPr>
      <w:bookmarkStart w:id="4" w:name="_Toc166586456"/>
      <w:r w:rsidRPr="00377309">
        <w:rPr>
          <w:rFonts w:ascii="Leelawadee" w:hAnsi="Leelawadee" w:cs="Leelawadee"/>
        </w:rPr>
        <w:t>Terceirização</w:t>
      </w:r>
      <w:bookmarkEnd w:id="4"/>
    </w:p>
    <w:p w14:paraId="00760577" w14:textId="66D3225D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color w:val="000000"/>
        </w:rPr>
      </w:pPr>
      <w:r w:rsidRPr="00377309">
        <w:rPr>
          <w:rFonts w:ascii="Leelawadee" w:hAnsi="Leelawadee" w:cs="Leelawadee"/>
          <w:color w:val="000000"/>
        </w:rPr>
        <w:t xml:space="preserve">Na ausência de proibições do programa </w:t>
      </w:r>
      <w:r w:rsidR="001C2AD1" w:rsidRPr="00377309">
        <w:rPr>
          <w:rFonts w:ascii="Leelawadee" w:hAnsi="Leelawadee" w:cs="Leelawadee"/>
          <w:color w:val="000000"/>
        </w:rPr>
        <w:t>validação ou verificação</w:t>
      </w:r>
      <w:r w:rsidRPr="00377309">
        <w:rPr>
          <w:rFonts w:ascii="Leelawadee" w:hAnsi="Leelawadee" w:cs="Leelawadee"/>
          <w:color w:val="000000"/>
        </w:rPr>
        <w:t xml:space="preserve"> quanto à terceirização, o organismo de validação ou verificação pode terceirizar, mas deve atentar</w:t>
      </w:r>
      <w:r w:rsidR="0026591A" w:rsidRPr="00377309">
        <w:rPr>
          <w:rFonts w:ascii="Leelawadee" w:hAnsi="Leelawadee" w:cs="Leelawadee"/>
          <w:color w:val="000000"/>
        </w:rPr>
        <w:t>-se</w:t>
      </w:r>
      <w:r w:rsidRPr="00377309">
        <w:rPr>
          <w:rFonts w:ascii="Leelawadee" w:hAnsi="Leelawadee" w:cs="Leelawadee"/>
          <w:color w:val="000000"/>
        </w:rPr>
        <w:t xml:space="preserve"> para os 4 itens abaixo (</w:t>
      </w:r>
      <w:r w:rsidR="007E5EB5" w:rsidRPr="00377309">
        <w:rPr>
          <w:rFonts w:ascii="Leelawadee" w:hAnsi="Leelawadee" w:cs="Leelawadee"/>
          <w:color w:val="000000"/>
        </w:rPr>
        <w:t xml:space="preserve">Lembrando que, nesse caso, o OVV </w:t>
      </w:r>
      <w:r w:rsidRPr="00377309">
        <w:rPr>
          <w:rFonts w:ascii="Leelawadee" w:hAnsi="Leelawadee" w:cs="Leelawadee"/>
          <w:color w:val="000000"/>
        </w:rPr>
        <w:t>deve garantir todos)!</w:t>
      </w:r>
    </w:p>
    <w:p w14:paraId="4ABC5403" w14:textId="7777777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color w:val="000000"/>
        </w:rPr>
      </w:pPr>
      <w:r w:rsidRPr="00377309">
        <w:rPr>
          <w:rFonts w:ascii="Leelawadee" w:hAnsi="Leelawadee" w:cs="Leelawadee"/>
          <w:noProof/>
          <w:color w:val="000000"/>
          <w:lang w:eastAsia="pt-BR"/>
        </w:rPr>
        <w:drawing>
          <wp:inline distT="0" distB="0" distL="0" distR="0" wp14:anchorId="7EA344A4" wp14:editId="4BA7A67B">
            <wp:extent cx="5775960" cy="3169227"/>
            <wp:effectExtent l="57150" t="38100" r="53340" b="6985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47E1FFB4" w14:textId="37164A07" w:rsidR="004677BB" w:rsidRPr="00377309" w:rsidRDefault="004677B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color w:val="000000"/>
        </w:rPr>
      </w:pPr>
      <w:r w:rsidRPr="00377309">
        <w:rPr>
          <w:rFonts w:ascii="Leelawadee" w:hAnsi="Leelawadee" w:cs="Leelawadee"/>
          <w:color w:val="000000"/>
        </w:rPr>
        <w:t>Como já comentamos anteriormente, uma das coisas importante nesses processos é a COMUNICAÇÃO, lembra?</w:t>
      </w:r>
    </w:p>
    <w:p w14:paraId="6D22C3BC" w14:textId="100BF5CA" w:rsidR="00C91EEA" w:rsidRPr="00377309" w:rsidRDefault="00C91EEA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color w:val="000000"/>
        </w:rPr>
      </w:pPr>
      <w:r w:rsidRPr="00377309">
        <w:rPr>
          <w:rFonts w:ascii="Leelawadee" w:hAnsi="Leelawadee" w:cs="Leelawadee"/>
          <w:color w:val="000000"/>
        </w:rPr>
        <w:t>Muitos requisitos importantes de comunicação devem esta</w:t>
      </w:r>
      <w:r w:rsidR="00C52A02" w:rsidRPr="00377309">
        <w:rPr>
          <w:rFonts w:ascii="Leelawadee" w:hAnsi="Leelawadee" w:cs="Leelawadee"/>
          <w:color w:val="000000"/>
        </w:rPr>
        <w:t>r</w:t>
      </w:r>
      <w:r w:rsidRPr="00377309">
        <w:rPr>
          <w:rFonts w:ascii="Leelawadee" w:hAnsi="Leelawadee" w:cs="Leelawadee"/>
          <w:color w:val="000000"/>
        </w:rPr>
        <w:t xml:space="preserve"> no Programa de Validação e Verificação!! Este requisito agora não está mais descrito na norma </w:t>
      </w:r>
      <w:r w:rsidR="00E21913" w:rsidRPr="00377309">
        <w:rPr>
          <w:rFonts w:ascii="Leelawadee" w:hAnsi="Leelawadee" w:cs="Leelawadee"/>
        </w:rPr>
        <w:t>ABNT NBR ISO 14065</w:t>
      </w:r>
      <w:r w:rsidRPr="00377309">
        <w:rPr>
          <w:rFonts w:ascii="Leelawadee" w:hAnsi="Leelawadee" w:cs="Leelawadee"/>
          <w:color w:val="000000"/>
        </w:rPr>
        <w:t xml:space="preserve"> </w:t>
      </w:r>
      <w:r w:rsidR="00D96C4F" w:rsidRPr="00377309">
        <w:rPr>
          <w:rFonts w:ascii="Leelawadee" w:hAnsi="Leelawadee" w:cs="Leelawadee"/>
          <w:color w:val="000000"/>
        </w:rPr>
        <w:t xml:space="preserve">como </w:t>
      </w:r>
      <w:r w:rsidR="00D96C4F" w:rsidRPr="00377309">
        <w:rPr>
          <w:rFonts w:ascii="Leelawadee" w:hAnsi="Leelawadee" w:cs="Leelawadee"/>
          <w:color w:val="000000"/>
        </w:rPr>
        <w:lastRenderedPageBreak/>
        <w:t xml:space="preserve">estava na versão 2015, </w:t>
      </w:r>
      <w:r w:rsidRPr="00377309">
        <w:rPr>
          <w:rFonts w:ascii="Leelawadee" w:hAnsi="Leelawadee" w:cs="Leelawadee"/>
          <w:color w:val="000000"/>
        </w:rPr>
        <w:t xml:space="preserve">agora ela apenas </w:t>
      </w:r>
      <w:r w:rsidR="0022655D" w:rsidRPr="00377309">
        <w:rPr>
          <w:rFonts w:ascii="Leelawadee" w:hAnsi="Leelawadee" w:cs="Leelawadee"/>
          <w:color w:val="000000"/>
        </w:rPr>
        <w:t>referencia</w:t>
      </w:r>
      <w:r w:rsidRPr="00377309">
        <w:rPr>
          <w:rFonts w:ascii="Leelawadee" w:hAnsi="Leelawadee" w:cs="Leelawadee"/>
          <w:color w:val="000000"/>
        </w:rPr>
        <w:t xml:space="preserve"> a norma </w:t>
      </w:r>
      <w:r w:rsidR="00E21913" w:rsidRPr="00377309">
        <w:rPr>
          <w:rFonts w:ascii="Leelawadee" w:hAnsi="Leelawadee" w:cs="Leelawadee"/>
        </w:rPr>
        <w:t>ABNT NBR ISO/IEC 17029</w:t>
      </w:r>
      <w:r w:rsidRPr="00377309">
        <w:rPr>
          <w:rFonts w:ascii="Leelawadee" w:hAnsi="Leelawadee" w:cs="Leelawadee"/>
          <w:color w:val="000000"/>
        </w:rPr>
        <w:t xml:space="preserve">, indicando que a seção 8 deve ser seguida para descrição do programa de verificação ou validação. </w:t>
      </w:r>
    </w:p>
    <w:p w14:paraId="5B0604CB" w14:textId="10F2BE3C" w:rsidR="00896B4B" w:rsidRPr="00377309" w:rsidRDefault="00896B4B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color w:val="000000"/>
        </w:rPr>
      </w:pPr>
      <w:r w:rsidRPr="00377309">
        <w:rPr>
          <w:rFonts w:ascii="Leelawadee" w:hAnsi="Leelawadee" w:cs="Leelawadee"/>
          <w:color w:val="000000"/>
        </w:rPr>
        <w:t>A aula de hoje fica por aqui!</w:t>
      </w:r>
    </w:p>
    <w:p w14:paraId="4B78B925" w14:textId="3828D484" w:rsidR="00896B4B" w:rsidRPr="00377309" w:rsidRDefault="00707E1A" w:rsidP="004073BB">
      <w:pPr>
        <w:tabs>
          <w:tab w:val="left" w:pos="0"/>
        </w:tabs>
        <w:autoSpaceDE w:val="0"/>
        <w:autoSpaceDN w:val="0"/>
        <w:adjustRightInd w:val="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B1529B6" wp14:editId="1A0C303C">
            <wp:simplePos x="0" y="0"/>
            <wp:positionH relativeFrom="column">
              <wp:posOffset>1835381</wp:posOffset>
            </wp:positionH>
            <wp:positionV relativeFrom="paragraph">
              <wp:posOffset>622992</wp:posOffset>
            </wp:positionV>
            <wp:extent cx="359410" cy="359410"/>
            <wp:effectExtent l="0" t="0" r="2540" b="2540"/>
            <wp:wrapSquare wrapText="bothSides"/>
            <wp:docPr id="40" name="Imagem 40" descr="C:\Users\Aline\Desktop\ABNT_14065\pngwing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ine\Desktop\ABNT_14065\pngwing.com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B4B" w:rsidRPr="00377309">
        <w:rPr>
          <w:rFonts w:ascii="Leelawadee" w:hAnsi="Leelawadee" w:cs="Leelawadee"/>
        </w:rPr>
        <w:t>Com esta</w:t>
      </w:r>
      <w:r w:rsidR="00262993" w:rsidRPr="00377309">
        <w:rPr>
          <w:rFonts w:ascii="Leelawadee" w:hAnsi="Leelawadee" w:cs="Leelawadee"/>
        </w:rPr>
        <w:t xml:space="preserve"> aula já avançamos bem nas atividades de OVV. Na próxima aula focar</w:t>
      </w:r>
      <w:r w:rsidR="00D96C4F" w:rsidRPr="00377309">
        <w:rPr>
          <w:rFonts w:ascii="Leelawadee" w:hAnsi="Leelawadee" w:cs="Leelawadee"/>
        </w:rPr>
        <w:t>emos</w:t>
      </w:r>
      <w:r w:rsidR="00262993" w:rsidRPr="00377309">
        <w:rPr>
          <w:rFonts w:ascii="Leelawadee" w:hAnsi="Leelawadee" w:cs="Leelawadee"/>
        </w:rPr>
        <w:t xml:space="preserve"> </w:t>
      </w:r>
      <w:r w:rsidR="001C2AD1" w:rsidRPr="00377309">
        <w:rPr>
          <w:rFonts w:ascii="Leelawadee" w:hAnsi="Leelawadee" w:cs="Leelawadee"/>
        </w:rPr>
        <w:t>no</w:t>
      </w:r>
      <w:r w:rsidR="00262993" w:rsidRPr="00377309">
        <w:rPr>
          <w:rFonts w:ascii="Leelawadee" w:hAnsi="Leelawadee" w:cs="Leelawadee"/>
        </w:rPr>
        <w:t xml:space="preserve"> Processo de validação ou verificação de </w:t>
      </w:r>
      <w:r w:rsidR="001C2AD1" w:rsidRPr="00377309">
        <w:rPr>
          <w:rFonts w:ascii="Leelawadee" w:hAnsi="Leelawadee" w:cs="Leelawadee"/>
        </w:rPr>
        <w:t>informações ambientais</w:t>
      </w:r>
      <w:r w:rsidR="00262993" w:rsidRPr="00377309">
        <w:rPr>
          <w:rFonts w:ascii="Leelawadee" w:hAnsi="Leelawadee" w:cs="Leelawadee"/>
        </w:rPr>
        <w:t xml:space="preserve">. </w:t>
      </w:r>
    </w:p>
    <w:p w14:paraId="45DDF110" w14:textId="67584AAA" w:rsidR="00262993" w:rsidRPr="00377309" w:rsidRDefault="00262993" w:rsidP="004073BB">
      <w:pPr>
        <w:tabs>
          <w:tab w:val="left" w:pos="0"/>
        </w:tabs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</w:rPr>
        <w:t xml:space="preserve">Até o próximo encontro! </w:t>
      </w:r>
      <w:r w:rsidR="00896B4B" w:rsidRPr="00377309">
        <w:rPr>
          <w:rFonts w:ascii="Leelawadee" w:eastAsia="Times New Roman" w:hAnsi="Leelawadee" w:cs="Leelawade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E75CAE3" w14:textId="549FBB8C" w:rsidR="005F7477" w:rsidRDefault="005F7477" w:rsidP="004073BB">
      <w:pPr>
        <w:autoSpaceDE w:val="0"/>
        <w:autoSpaceDN w:val="0"/>
        <w:adjustRightInd w:val="0"/>
        <w:jc w:val="both"/>
        <w:rPr>
          <w:rFonts w:ascii="Leelawadee" w:hAnsi="Leelawadee" w:cs="Leelawadee"/>
          <w:color w:val="000000"/>
        </w:rPr>
      </w:pPr>
      <w:r>
        <w:rPr>
          <w:rFonts w:ascii="Leelawadee" w:hAnsi="Leelawadee" w:cs="Leelawadee"/>
          <w:color w:val="000000"/>
        </w:rPr>
        <w:br w:type="page"/>
      </w:r>
    </w:p>
    <w:p w14:paraId="37F56758" w14:textId="77777777" w:rsidR="004677BB" w:rsidRPr="00377309" w:rsidRDefault="004677BB" w:rsidP="00987348">
      <w:pPr>
        <w:pStyle w:val="Ttulo1"/>
        <w:numPr>
          <w:ilvl w:val="0"/>
          <w:numId w:val="0"/>
        </w:numPr>
        <w:rPr>
          <w:rFonts w:ascii="Leelawadee" w:hAnsi="Leelawadee" w:cs="Leelawadee"/>
        </w:rPr>
      </w:pPr>
      <w:bookmarkStart w:id="5" w:name="_Toc166586457"/>
      <w:r w:rsidRPr="00377309">
        <w:rPr>
          <w:rFonts w:ascii="Leelawadee" w:hAnsi="Leelawadee" w:cs="Leelawadee"/>
        </w:rPr>
        <w:t>Principais referências:</w:t>
      </w:r>
      <w:bookmarkEnd w:id="5"/>
    </w:p>
    <w:p w14:paraId="1DDAD71A" w14:textId="77777777" w:rsidR="007E2AC5" w:rsidRPr="00377309" w:rsidRDefault="007E2AC5" w:rsidP="007E2AC5">
      <w:pPr>
        <w:tabs>
          <w:tab w:val="left" w:pos="0"/>
        </w:tabs>
        <w:autoSpaceDE w:val="0"/>
        <w:autoSpaceDN w:val="0"/>
        <w:adjustRightInd w:val="0"/>
        <w:spacing w:before="360" w:after="360" w:line="240" w:lineRule="auto"/>
        <w:jc w:val="both"/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</w:rPr>
        <w:t xml:space="preserve">ASSOCIAÇÃO BRASILEIRA DE NORMAS TÉCNICAS (ABNT). </w:t>
      </w:r>
      <w:r w:rsidRPr="00377309">
        <w:rPr>
          <w:rFonts w:ascii="Leelawadee" w:hAnsi="Leelawadee" w:cs="Leelawadee"/>
          <w:b/>
        </w:rPr>
        <w:t>NBR ISO 14065</w:t>
      </w:r>
      <w:r w:rsidRPr="00377309">
        <w:rPr>
          <w:rFonts w:ascii="Leelawadee" w:hAnsi="Leelawadee" w:cs="Leelawadee"/>
        </w:rPr>
        <w:t xml:space="preserve"> – Princípios gerais e requisitos para organismos</w:t>
      </w:r>
      <w:r w:rsidRPr="00377309">
        <w:rPr>
          <w:rFonts w:ascii="Leelawadee" w:hAnsi="Leelawadee" w:cs="Leelawadee"/>
          <w:bCs w:val="0"/>
        </w:rPr>
        <w:t xml:space="preserve"> </w:t>
      </w:r>
      <w:r w:rsidRPr="00377309">
        <w:rPr>
          <w:rFonts w:ascii="Leelawadee" w:hAnsi="Leelawadee" w:cs="Leelawadee"/>
        </w:rPr>
        <w:t>que validam e verificam informações ambientais. Rio de Janeiro. 20</w:t>
      </w:r>
      <w:r w:rsidRPr="00377309">
        <w:rPr>
          <w:rFonts w:ascii="Leelawadee" w:hAnsi="Leelawadee" w:cs="Leelawadee"/>
          <w:bCs w:val="0"/>
        </w:rPr>
        <w:t>23</w:t>
      </w:r>
      <w:r w:rsidRPr="00377309">
        <w:rPr>
          <w:rFonts w:ascii="Leelawadee" w:hAnsi="Leelawadee" w:cs="Leelawadee"/>
        </w:rPr>
        <w:t>.</w:t>
      </w:r>
    </w:p>
    <w:p w14:paraId="6F7AC9CC" w14:textId="1B198BA4" w:rsidR="007E2AC5" w:rsidRPr="00377309" w:rsidRDefault="007E2AC5" w:rsidP="007E2AC5">
      <w:pPr>
        <w:tabs>
          <w:tab w:val="left" w:pos="0"/>
        </w:tabs>
        <w:autoSpaceDE w:val="0"/>
        <w:autoSpaceDN w:val="0"/>
        <w:adjustRightInd w:val="0"/>
        <w:spacing w:before="360" w:after="360" w:line="240" w:lineRule="auto"/>
        <w:jc w:val="both"/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</w:rPr>
        <w:t>ABNT NBR ISO/IEC</w:t>
      </w:r>
      <w:r w:rsidR="00E21913" w:rsidRPr="00377309">
        <w:rPr>
          <w:rFonts w:ascii="Leelawadee" w:hAnsi="Leelawadee" w:cs="Leelawadee"/>
        </w:rPr>
        <w:t xml:space="preserve"> </w:t>
      </w:r>
      <w:r w:rsidRPr="00377309">
        <w:rPr>
          <w:rFonts w:ascii="Leelawadee" w:hAnsi="Leelawadee" w:cs="Leelawadee"/>
        </w:rPr>
        <w:t>17029 - Avaliação da conformidade - Princípios gerais e requisitos para organismos de validação e verificação. 2021</w:t>
      </w:r>
    </w:p>
    <w:p w14:paraId="463BBFC8" w14:textId="549B43CA" w:rsidR="001C2AD1" w:rsidRPr="00377309" w:rsidRDefault="001C2AD1" w:rsidP="00027ACA">
      <w:pPr>
        <w:tabs>
          <w:tab w:val="left" w:pos="0"/>
        </w:tabs>
        <w:autoSpaceDE w:val="0"/>
        <w:autoSpaceDN w:val="0"/>
        <w:adjustRightInd w:val="0"/>
        <w:spacing w:before="360" w:after="360"/>
        <w:jc w:val="both"/>
        <w:rPr>
          <w:rFonts w:ascii="Leelawadee" w:hAnsi="Leelawadee" w:cs="Leelawadee"/>
          <w:bCs w:val="0"/>
        </w:rPr>
      </w:pPr>
    </w:p>
    <w:p w14:paraId="13E2DB6B" w14:textId="77777777" w:rsidR="00027ACA" w:rsidRPr="00377309" w:rsidRDefault="004677BB" w:rsidP="00027ACA">
      <w:pPr>
        <w:tabs>
          <w:tab w:val="left" w:pos="0"/>
        </w:tabs>
        <w:autoSpaceDE w:val="0"/>
        <w:autoSpaceDN w:val="0"/>
        <w:adjustRightInd w:val="0"/>
        <w:spacing w:before="360" w:after="360"/>
        <w:jc w:val="both"/>
        <w:rPr>
          <w:rFonts w:ascii="Leelawadee" w:hAnsi="Leelawadee" w:cs="Leelawadee"/>
        </w:rPr>
      </w:pPr>
      <w:r w:rsidRPr="00377309">
        <w:rPr>
          <w:rFonts w:ascii="Leelawadee" w:hAnsi="Leelawadee" w:cs="Leelawadee"/>
        </w:rPr>
        <w:t xml:space="preserve">CETESB. Programa de Verificação de Inventário de GEE. </w:t>
      </w:r>
    </w:p>
    <w:p w14:paraId="7A837F9F" w14:textId="62188FC8" w:rsidR="004677BB" w:rsidRPr="00377309" w:rsidRDefault="00695144" w:rsidP="00027ACA">
      <w:pPr>
        <w:tabs>
          <w:tab w:val="left" w:pos="0"/>
        </w:tabs>
        <w:autoSpaceDE w:val="0"/>
        <w:autoSpaceDN w:val="0"/>
        <w:adjustRightInd w:val="0"/>
        <w:spacing w:before="360" w:after="360"/>
        <w:jc w:val="both"/>
        <w:rPr>
          <w:rFonts w:ascii="Leelawadee" w:hAnsi="Leelawadee" w:cs="Leelawadee"/>
          <w:bCs w:val="0"/>
        </w:rPr>
      </w:pPr>
      <w:hyperlink r:id="rId32" w:history="1">
        <w:r w:rsidR="00362921" w:rsidRPr="00377309">
          <w:rPr>
            <w:rStyle w:val="Hyperlink"/>
            <w:rFonts w:ascii="Leelawadee" w:hAnsi="Leelawadee" w:cs="Leelawadee"/>
            <w:i/>
          </w:rPr>
          <w:t>https://www.abntonline.com.br/sustentabilidade/GHG/</w:t>
        </w:r>
      </w:hyperlink>
      <w:r w:rsidR="004677BB" w:rsidRPr="00377309">
        <w:rPr>
          <w:rFonts w:ascii="Leelawadee" w:hAnsi="Leelawadee" w:cs="Leelawadee"/>
        </w:rPr>
        <w:t xml:space="preserve"> . Acessado em </w:t>
      </w:r>
      <w:r w:rsidR="0034721F" w:rsidRPr="00377309">
        <w:rPr>
          <w:rFonts w:ascii="Leelawadee" w:hAnsi="Leelawadee" w:cs="Leelawadee"/>
        </w:rPr>
        <w:t>maio</w:t>
      </w:r>
      <w:r w:rsidR="004677BB" w:rsidRPr="00377309">
        <w:rPr>
          <w:rFonts w:ascii="Leelawadee" w:hAnsi="Leelawadee" w:cs="Leelawadee"/>
        </w:rPr>
        <w:t xml:space="preserve"> de 202</w:t>
      </w:r>
      <w:r w:rsidR="0034721F" w:rsidRPr="00377309">
        <w:rPr>
          <w:rFonts w:ascii="Leelawadee" w:hAnsi="Leelawadee" w:cs="Leelawadee"/>
        </w:rPr>
        <w:t>4</w:t>
      </w:r>
      <w:r w:rsidR="004677BB" w:rsidRPr="00377309">
        <w:rPr>
          <w:rFonts w:ascii="Leelawadee" w:hAnsi="Leelawadee" w:cs="Leelawadee"/>
        </w:rPr>
        <w:t>.</w:t>
      </w:r>
    </w:p>
    <w:p w14:paraId="74C6C068" w14:textId="77777777" w:rsidR="004677BB" w:rsidRPr="00377309" w:rsidRDefault="004677BB" w:rsidP="00027ACA">
      <w:pPr>
        <w:tabs>
          <w:tab w:val="left" w:pos="0"/>
        </w:tabs>
        <w:autoSpaceDE w:val="0"/>
        <w:autoSpaceDN w:val="0"/>
        <w:adjustRightInd w:val="0"/>
        <w:spacing w:before="360" w:after="360"/>
        <w:jc w:val="both"/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</w:rPr>
        <w:t>ABNT – ASSOCIAÇÃO BRASILEIRA DE NORMAS TÉCNICAS. BID – BANCO INTERAMERICANO DE DESENVOLVIMENTO. Guia Metodológico para a Realização de Inventários em Emissões de Gases de Efeito Estufa – Rio de Janeiro, RJ: 2013</w:t>
      </w:r>
    </w:p>
    <w:p w14:paraId="5DFE1C30" w14:textId="77777777" w:rsidR="004677BB" w:rsidRPr="00377309" w:rsidRDefault="004677BB" w:rsidP="00027ACA">
      <w:pPr>
        <w:tabs>
          <w:tab w:val="left" w:pos="0"/>
        </w:tabs>
        <w:autoSpaceDE w:val="0"/>
        <w:autoSpaceDN w:val="0"/>
        <w:adjustRightInd w:val="0"/>
        <w:spacing w:before="360" w:after="360"/>
        <w:jc w:val="both"/>
        <w:rPr>
          <w:rFonts w:ascii="Leelawadee" w:hAnsi="Leelawadee" w:cs="Leelawadee"/>
          <w:bCs w:val="0"/>
        </w:rPr>
      </w:pPr>
      <w:r w:rsidRPr="00377309">
        <w:rPr>
          <w:rFonts w:ascii="Leelawadee" w:hAnsi="Leelawadee" w:cs="Leelawadee"/>
        </w:rPr>
        <w:lastRenderedPageBreak/>
        <w:t>INSTITUTO PORTUGUÊS DE ACREDITAÇÃO (IPAC). Procedimento para acreditação de verificadores de GEE. Lisboa. 2017.</w:t>
      </w:r>
    </w:p>
    <w:p w14:paraId="788C3E64" w14:textId="77777777" w:rsidR="004677BB" w:rsidRPr="00377309" w:rsidRDefault="004677BB" w:rsidP="004073BB">
      <w:pPr>
        <w:tabs>
          <w:tab w:val="left" w:pos="0"/>
        </w:tabs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3742842E" w14:textId="77777777" w:rsidR="004677BB" w:rsidRPr="00377309" w:rsidRDefault="004677BB" w:rsidP="004073BB">
      <w:pPr>
        <w:tabs>
          <w:tab w:val="left" w:pos="0"/>
        </w:tabs>
        <w:autoSpaceDE w:val="0"/>
        <w:autoSpaceDN w:val="0"/>
        <w:adjustRightInd w:val="0"/>
        <w:jc w:val="both"/>
        <w:rPr>
          <w:rFonts w:ascii="Leelawadee" w:hAnsi="Leelawadee" w:cs="Leelawadee"/>
          <w:bCs w:val="0"/>
        </w:rPr>
      </w:pPr>
    </w:p>
    <w:p w14:paraId="0DD5AA50" w14:textId="77777777" w:rsidR="00C65DA0" w:rsidRPr="00377309" w:rsidRDefault="00C65DA0" w:rsidP="004073BB">
      <w:pPr>
        <w:jc w:val="both"/>
        <w:rPr>
          <w:rFonts w:ascii="Leelawadee" w:hAnsi="Leelawadee" w:cs="Leelawadee"/>
        </w:rPr>
      </w:pPr>
    </w:p>
    <w:sectPr w:rsidR="00C65DA0" w:rsidRPr="00377309" w:rsidSect="00E7442C">
      <w:headerReference w:type="default" r:id="rId33"/>
      <w:footerReference w:type="default" r:id="rId34"/>
      <w:pgSz w:w="11906" w:h="16838"/>
      <w:pgMar w:top="1134" w:right="1134" w:bottom="993" w:left="1418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C7652B" w14:textId="77777777" w:rsidR="008C7030" w:rsidRDefault="008C7030" w:rsidP="00FB26F4">
      <w:pPr>
        <w:spacing w:before="0" w:after="0" w:line="240" w:lineRule="auto"/>
      </w:pPr>
      <w:r>
        <w:separator/>
      </w:r>
    </w:p>
  </w:endnote>
  <w:endnote w:type="continuationSeparator" w:id="0">
    <w:p w14:paraId="729315D9" w14:textId="77777777" w:rsidR="008C7030" w:rsidRDefault="008C7030" w:rsidP="00FB26F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99509301"/>
      <w:docPartObj>
        <w:docPartGallery w:val="Page Numbers (Bottom of Page)"/>
        <w:docPartUnique/>
      </w:docPartObj>
    </w:sdtPr>
    <w:sdtEndPr/>
    <w:sdtContent>
      <w:p w14:paraId="33324327" w14:textId="77777777" w:rsidR="0026591A" w:rsidRDefault="0026591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DC8">
          <w:rPr>
            <w:noProof/>
          </w:rPr>
          <w:t>17</w:t>
        </w:r>
        <w:r>
          <w:fldChar w:fldCharType="end"/>
        </w:r>
      </w:p>
    </w:sdtContent>
  </w:sdt>
  <w:p w14:paraId="2A46F8C0" w14:textId="77777777" w:rsidR="0026591A" w:rsidRDefault="002659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7C6226" w14:textId="77777777" w:rsidR="008C7030" w:rsidRDefault="008C7030" w:rsidP="00FB26F4">
      <w:pPr>
        <w:spacing w:before="0" w:after="0" w:line="240" w:lineRule="auto"/>
      </w:pPr>
      <w:r>
        <w:separator/>
      </w:r>
    </w:p>
  </w:footnote>
  <w:footnote w:type="continuationSeparator" w:id="0">
    <w:p w14:paraId="204B21DD" w14:textId="77777777" w:rsidR="008C7030" w:rsidRDefault="008C7030" w:rsidP="00FB26F4">
      <w:pPr>
        <w:spacing w:before="0" w:after="0" w:line="240" w:lineRule="auto"/>
      </w:pPr>
      <w:r>
        <w:continuationSeparator/>
      </w:r>
    </w:p>
  </w:footnote>
  <w:footnote w:id="1">
    <w:p w14:paraId="7044D433" w14:textId="77777777" w:rsidR="0026591A" w:rsidRDefault="0026591A" w:rsidP="00650FF0">
      <w:pPr>
        <w:autoSpaceDE w:val="0"/>
        <w:autoSpaceDN w:val="0"/>
        <w:adjustRightInd w:val="0"/>
        <w:spacing w:before="0" w:after="0" w:line="240" w:lineRule="auto"/>
        <w:jc w:val="both"/>
        <w:rPr>
          <w:rFonts w:ascii="Leelawadee UI" w:hAnsi="Leelawadee UI" w:cs="Leelawadee UI"/>
          <w:i/>
          <w:color w:val="767171" w:themeColor="background2" w:themeShade="80"/>
          <w:sz w:val="16"/>
          <w:szCs w:val="16"/>
        </w:rPr>
      </w:pPr>
      <w:r w:rsidRPr="00650FF0">
        <w:rPr>
          <w:rFonts w:ascii="Leelawadee UI" w:hAnsi="Leelawadee UI" w:cs="Leelawadee UI"/>
          <w:i/>
          <w:color w:val="767171" w:themeColor="background2" w:themeShade="80"/>
          <w:sz w:val="16"/>
          <w:szCs w:val="16"/>
          <w:vertAlign w:val="superscript"/>
        </w:rPr>
        <w:footnoteRef/>
      </w:r>
      <w:r w:rsidRPr="00650FF0">
        <w:rPr>
          <w:rFonts w:ascii="Leelawadee UI" w:hAnsi="Leelawadee UI" w:cs="Leelawadee UI"/>
          <w:i/>
          <w:color w:val="767171" w:themeColor="background2" w:themeShade="80"/>
          <w:sz w:val="16"/>
          <w:szCs w:val="16"/>
          <w:vertAlign w:val="superscript"/>
        </w:rPr>
        <w:t xml:space="preserve"> </w:t>
      </w:r>
      <w:r w:rsidRPr="00650FF0">
        <w:rPr>
          <w:rFonts w:ascii="Leelawadee UI" w:hAnsi="Leelawadee UI" w:cs="Leelawadee UI"/>
          <w:i/>
          <w:color w:val="767171" w:themeColor="background2" w:themeShade="80"/>
          <w:sz w:val="16"/>
          <w:szCs w:val="16"/>
        </w:rPr>
        <w:t xml:space="preserve">CHA é um acrônimo, ou seja, é uma sigla formada pelas palavras “conhecimento”, “habilidade” e “atitudes”. </w:t>
      </w:r>
    </w:p>
    <w:p w14:paraId="1B8D9E64" w14:textId="77777777" w:rsidR="0026591A" w:rsidRPr="00650FF0" w:rsidRDefault="0026591A" w:rsidP="00650FF0">
      <w:pPr>
        <w:autoSpaceDE w:val="0"/>
        <w:autoSpaceDN w:val="0"/>
        <w:adjustRightInd w:val="0"/>
        <w:spacing w:before="0" w:after="0" w:line="240" w:lineRule="auto"/>
        <w:jc w:val="both"/>
        <w:rPr>
          <w:rFonts w:ascii="Leelawadee UI" w:hAnsi="Leelawadee UI" w:cs="Leelawadee UI"/>
          <w:i/>
          <w:color w:val="767171" w:themeColor="background2" w:themeShade="80"/>
          <w:sz w:val="16"/>
          <w:szCs w:val="16"/>
        </w:rPr>
      </w:pPr>
      <w:r w:rsidRPr="00650FF0">
        <w:rPr>
          <w:rFonts w:ascii="Leelawadee UI" w:hAnsi="Leelawadee UI" w:cs="Leelawadee UI"/>
          <w:i/>
          <w:color w:val="767171" w:themeColor="background2" w:themeShade="80"/>
          <w:sz w:val="16"/>
          <w:szCs w:val="16"/>
        </w:rPr>
        <w:t xml:space="preserve">Ele é considerado </w:t>
      </w:r>
      <w:r>
        <w:rPr>
          <w:rFonts w:ascii="Leelawadee UI" w:hAnsi="Leelawadee UI" w:cs="Leelawadee UI"/>
          <w:i/>
          <w:color w:val="767171" w:themeColor="background2" w:themeShade="80"/>
          <w:sz w:val="16"/>
          <w:szCs w:val="16"/>
        </w:rPr>
        <w:t>o tripé das competências</w:t>
      </w:r>
      <w:r w:rsidRPr="00650FF0">
        <w:rPr>
          <w:rFonts w:ascii="Leelawadee UI" w:hAnsi="Leelawadee UI" w:cs="Leelawadee UI"/>
          <w:i/>
          <w:color w:val="767171" w:themeColor="background2" w:themeShade="80"/>
          <w:sz w:val="16"/>
          <w:szCs w:val="16"/>
        </w:rPr>
        <w:t xml:space="preserve"> e se manifesta na forma de pensar, sentir e agir do indivíduo. Essa técnica foi criada</w:t>
      </w:r>
      <w:r>
        <w:rPr>
          <w:rFonts w:ascii="Leelawadee UI" w:hAnsi="Leelawadee UI" w:cs="Leelawadee UI"/>
          <w:i/>
          <w:color w:val="767171" w:themeColor="background2" w:themeShade="80"/>
          <w:sz w:val="16"/>
          <w:szCs w:val="16"/>
        </w:rPr>
        <w:t xml:space="preserve"> para a avaliação profissional e </w:t>
      </w:r>
      <w:r w:rsidRPr="00650FF0">
        <w:rPr>
          <w:rFonts w:ascii="Leelawadee UI" w:hAnsi="Leelawadee UI" w:cs="Leelawadee UI"/>
          <w:i/>
          <w:color w:val="767171" w:themeColor="background2" w:themeShade="80"/>
          <w:sz w:val="16"/>
          <w:szCs w:val="16"/>
        </w:rPr>
        <w:t>seu principal objetivo é fazer com que os colaboradores alcancem as metas propostas, além de ser uma ferramenta útil para o recrutamento e seleção de pessoal.</w:t>
      </w:r>
    </w:p>
    <w:p w14:paraId="23023188" w14:textId="77777777" w:rsidR="0026591A" w:rsidRDefault="0026591A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E58EC" w14:textId="77777777" w:rsidR="0026591A" w:rsidRDefault="0026591A" w:rsidP="0026591A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8947039" wp14:editId="51A21332">
          <wp:simplePos x="0" y="0"/>
          <wp:positionH relativeFrom="margin">
            <wp:align>left</wp:align>
          </wp:positionH>
          <wp:positionV relativeFrom="paragraph">
            <wp:posOffset>-207547</wp:posOffset>
          </wp:positionV>
          <wp:extent cx="5939790" cy="285750"/>
          <wp:effectExtent l="0" t="0" r="3810" b="0"/>
          <wp:wrapSquare wrapText="bothSides"/>
          <wp:docPr id="1" name="Imagem 1" descr="https://entib.org.br/entib/imagens/cab_box_grid_geral-A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ntib.org.br/entib/imagens/cab_box_grid_geral-A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2612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1C752DC" wp14:editId="66C298C3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1802" cy="10668000"/>
          <wp:effectExtent l="0" t="0" r="2540" b="0"/>
          <wp:wrapNone/>
          <wp:docPr id="4" name="Imagem 4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02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03401"/>
    <w:multiLevelType w:val="hybridMultilevel"/>
    <w:tmpl w:val="2CBA5086"/>
    <w:lvl w:ilvl="0" w:tplc="5E18506A">
      <w:start w:val="1"/>
      <w:numFmt w:val="decimal"/>
      <w:lvlText w:val="%1."/>
      <w:lvlJc w:val="left"/>
      <w:pPr>
        <w:ind w:left="360" w:hanging="360"/>
      </w:pPr>
      <w:rPr>
        <w:rFonts w:ascii="Leelawadee UI" w:hAnsi="Leelawadee UI" w:hint="default"/>
        <w:b/>
        <w:i w:val="0"/>
        <w:color w:val="0066B2" w:themeColor="accent1"/>
        <w:spacing w:val="-20"/>
        <w:sz w:val="28"/>
        <w14:numSpacing w14:val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3618DB"/>
    <w:multiLevelType w:val="multilevel"/>
    <w:tmpl w:val="BC549922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  <w:b/>
        <w:i w:val="0"/>
        <w:color w:val="0066B2" w:themeColor="accent1"/>
        <w:spacing w:val="-20"/>
        <w:sz w:val="28"/>
        <w14:numSpacing w14:val="proportional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E197B13"/>
    <w:multiLevelType w:val="hybridMultilevel"/>
    <w:tmpl w:val="330CAE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802D9E"/>
    <w:multiLevelType w:val="hybridMultilevel"/>
    <w:tmpl w:val="7D385DDA"/>
    <w:lvl w:ilvl="0" w:tplc="0416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566B0CCE"/>
    <w:multiLevelType w:val="hybridMultilevel"/>
    <w:tmpl w:val="C5D646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6D05DB"/>
    <w:multiLevelType w:val="hybridMultilevel"/>
    <w:tmpl w:val="CC648F12"/>
    <w:lvl w:ilvl="0" w:tplc="6BE4876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E1068"/>
    <w:multiLevelType w:val="hybridMultilevel"/>
    <w:tmpl w:val="4AE0F8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634B7B"/>
    <w:multiLevelType w:val="hybridMultilevel"/>
    <w:tmpl w:val="12801FC4"/>
    <w:lvl w:ilvl="0" w:tplc="7CE00BD2">
      <w:start w:val="1"/>
      <w:numFmt w:val="decimal"/>
      <w:lvlText w:val="%1."/>
      <w:lvlJc w:val="left"/>
      <w:pPr>
        <w:ind w:left="349" w:hanging="360"/>
      </w:pPr>
      <w:rPr>
        <w:rFonts w:ascii="Leelawadee UI" w:hAnsi="Leelawadee UI" w:hint="default"/>
        <w:b/>
        <w:i w:val="0"/>
        <w:spacing w:val="20"/>
        <w:sz w:val="32"/>
        <w14:numSpacing w14:val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97F65"/>
    <w:multiLevelType w:val="multilevel"/>
    <w:tmpl w:val="7A3A94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5D536AD"/>
    <w:multiLevelType w:val="hybridMultilevel"/>
    <w:tmpl w:val="B44A187C"/>
    <w:lvl w:ilvl="0" w:tplc="5EF0B9C2">
      <w:start w:val="1"/>
      <w:numFmt w:val="decimal"/>
      <w:lvlText w:val="%1."/>
      <w:lvlJc w:val="left"/>
      <w:pPr>
        <w:ind w:left="1074" w:hanging="360"/>
      </w:pPr>
      <w:rPr>
        <w:rFonts w:ascii="Leelawadee UI" w:hAnsi="Leelawadee UI" w:hint="default"/>
        <w:b/>
        <w:i w:val="0"/>
        <w:color w:val="0066B2" w:themeColor="accent1"/>
        <w:spacing w:val="-20"/>
        <w:sz w:val="28"/>
        <w14:numSpacing w14:val="proportional"/>
      </w:rPr>
    </w:lvl>
    <w:lvl w:ilvl="1" w:tplc="04160019" w:tentative="1">
      <w:start w:val="1"/>
      <w:numFmt w:val="lowerLetter"/>
      <w:lvlText w:val="%2."/>
      <w:lvlJc w:val="left"/>
      <w:pPr>
        <w:ind w:left="1794" w:hanging="360"/>
      </w:pPr>
    </w:lvl>
    <w:lvl w:ilvl="2" w:tplc="0416001B" w:tentative="1">
      <w:start w:val="1"/>
      <w:numFmt w:val="lowerRoman"/>
      <w:lvlText w:val="%3."/>
      <w:lvlJc w:val="right"/>
      <w:pPr>
        <w:ind w:left="2514" w:hanging="180"/>
      </w:pPr>
    </w:lvl>
    <w:lvl w:ilvl="3" w:tplc="0416000F" w:tentative="1">
      <w:start w:val="1"/>
      <w:numFmt w:val="decimal"/>
      <w:lvlText w:val="%4."/>
      <w:lvlJc w:val="left"/>
      <w:pPr>
        <w:ind w:left="3234" w:hanging="360"/>
      </w:pPr>
    </w:lvl>
    <w:lvl w:ilvl="4" w:tplc="04160019" w:tentative="1">
      <w:start w:val="1"/>
      <w:numFmt w:val="lowerLetter"/>
      <w:lvlText w:val="%5."/>
      <w:lvlJc w:val="left"/>
      <w:pPr>
        <w:ind w:left="3954" w:hanging="360"/>
      </w:pPr>
    </w:lvl>
    <w:lvl w:ilvl="5" w:tplc="0416001B" w:tentative="1">
      <w:start w:val="1"/>
      <w:numFmt w:val="lowerRoman"/>
      <w:lvlText w:val="%6."/>
      <w:lvlJc w:val="right"/>
      <w:pPr>
        <w:ind w:left="4674" w:hanging="180"/>
      </w:pPr>
    </w:lvl>
    <w:lvl w:ilvl="6" w:tplc="0416000F" w:tentative="1">
      <w:start w:val="1"/>
      <w:numFmt w:val="decimal"/>
      <w:lvlText w:val="%7."/>
      <w:lvlJc w:val="left"/>
      <w:pPr>
        <w:ind w:left="5394" w:hanging="360"/>
      </w:pPr>
    </w:lvl>
    <w:lvl w:ilvl="7" w:tplc="04160019" w:tentative="1">
      <w:start w:val="1"/>
      <w:numFmt w:val="lowerLetter"/>
      <w:lvlText w:val="%8."/>
      <w:lvlJc w:val="left"/>
      <w:pPr>
        <w:ind w:left="6114" w:hanging="360"/>
      </w:pPr>
    </w:lvl>
    <w:lvl w:ilvl="8" w:tplc="0416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 w15:restartNumberingAfterBreak="0">
    <w:nsid w:val="7A1C6450"/>
    <w:multiLevelType w:val="hybridMultilevel"/>
    <w:tmpl w:val="0A604500"/>
    <w:lvl w:ilvl="0" w:tplc="9A82F2B0">
      <w:start w:val="1"/>
      <w:numFmt w:val="lowerLetter"/>
      <w:lvlText w:val="%1)"/>
      <w:lvlJc w:val="left"/>
      <w:pPr>
        <w:ind w:left="720" w:hanging="360"/>
      </w:pPr>
      <w:rPr>
        <w:rFonts w:ascii="Leelawadee UI Semilight" w:eastAsiaTheme="minorHAnsi" w:hAnsi="Leelawadee UI Semilight" w:cs="Leelawadee UI Semiligh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4B626B"/>
    <w:multiLevelType w:val="hybridMultilevel"/>
    <w:tmpl w:val="F16C626C"/>
    <w:lvl w:ilvl="0" w:tplc="02968E1A">
      <w:start w:val="1"/>
      <w:numFmt w:val="decimal"/>
      <w:lvlText w:val="%1."/>
      <w:lvlJc w:val="left"/>
      <w:pPr>
        <w:ind w:left="714" w:hanging="360"/>
      </w:pPr>
      <w:rPr>
        <w:rFonts w:ascii="Leelawadee UI" w:hAnsi="Leelawadee UI" w:hint="default"/>
        <w:b/>
        <w:i w:val="0"/>
        <w:color w:val="0066B2" w:themeColor="accent1"/>
        <w:spacing w:val="-20"/>
        <w:sz w:val="28"/>
        <w14:numSpacing w14:val="proportional"/>
      </w:rPr>
    </w:lvl>
    <w:lvl w:ilvl="1" w:tplc="04160019" w:tentative="1">
      <w:start w:val="1"/>
      <w:numFmt w:val="lowerLetter"/>
      <w:lvlText w:val="%2."/>
      <w:lvlJc w:val="left"/>
      <w:pPr>
        <w:ind w:left="1434" w:hanging="360"/>
      </w:pPr>
    </w:lvl>
    <w:lvl w:ilvl="2" w:tplc="0416001B" w:tentative="1">
      <w:start w:val="1"/>
      <w:numFmt w:val="lowerRoman"/>
      <w:lvlText w:val="%3."/>
      <w:lvlJc w:val="right"/>
      <w:pPr>
        <w:ind w:left="2154" w:hanging="180"/>
      </w:pPr>
    </w:lvl>
    <w:lvl w:ilvl="3" w:tplc="0416000F" w:tentative="1">
      <w:start w:val="1"/>
      <w:numFmt w:val="decimal"/>
      <w:lvlText w:val="%4."/>
      <w:lvlJc w:val="left"/>
      <w:pPr>
        <w:ind w:left="2874" w:hanging="360"/>
      </w:pPr>
    </w:lvl>
    <w:lvl w:ilvl="4" w:tplc="04160019" w:tentative="1">
      <w:start w:val="1"/>
      <w:numFmt w:val="lowerLetter"/>
      <w:lvlText w:val="%5."/>
      <w:lvlJc w:val="left"/>
      <w:pPr>
        <w:ind w:left="3594" w:hanging="360"/>
      </w:pPr>
    </w:lvl>
    <w:lvl w:ilvl="5" w:tplc="0416001B" w:tentative="1">
      <w:start w:val="1"/>
      <w:numFmt w:val="lowerRoman"/>
      <w:lvlText w:val="%6."/>
      <w:lvlJc w:val="right"/>
      <w:pPr>
        <w:ind w:left="4314" w:hanging="180"/>
      </w:pPr>
    </w:lvl>
    <w:lvl w:ilvl="6" w:tplc="0416000F" w:tentative="1">
      <w:start w:val="1"/>
      <w:numFmt w:val="decimal"/>
      <w:lvlText w:val="%7."/>
      <w:lvlJc w:val="left"/>
      <w:pPr>
        <w:ind w:left="5034" w:hanging="360"/>
      </w:pPr>
    </w:lvl>
    <w:lvl w:ilvl="7" w:tplc="04160019" w:tentative="1">
      <w:start w:val="1"/>
      <w:numFmt w:val="lowerLetter"/>
      <w:lvlText w:val="%8."/>
      <w:lvlJc w:val="left"/>
      <w:pPr>
        <w:ind w:left="5754" w:hanging="360"/>
      </w:pPr>
    </w:lvl>
    <w:lvl w:ilvl="8" w:tplc="0416001B" w:tentative="1">
      <w:start w:val="1"/>
      <w:numFmt w:val="lowerRoman"/>
      <w:lvlText w:val="%9."/>
      <w:lvlJc w:val="right"/>
      <w:pPr>
        <w:ind w:left="6474" w:hanging="180"/>
      </w:pPr>
    </w:lvl>
  </w:abstractNum>
  <w:num w:numId="1" w16cid:durableId="1197040028">
    <w:abstractNumId w:val="7"/>
  </w:num>
  <w:num w:numId="2" w16cid:durableId="1516647400">
    <w:abstractNumId w:val="7"/>
  </w:num>
  <w:num w:numId="3" w16cid:durableId="1244411896">
    <w:abstractNumId w:val="1"/>
  </w:num>
  <w:num w:numId="4" w16cid:durableId="1161233470">
    <w:abstractNumId w:val="1"/>
  </w:num>
  <w:num w:numId="5" w16cid:durableId="1345354421">
    <w:abstractNumId w:val="0"/>
  </w:num>
  <w:num w:numId="6" w16cid:durableId="1020005414">
    <w:abstractNumId w:val="0"/>
  </w:num>
  <w:num w:numId="7" w16cid:durableId="1827235863">
    <w:abstractNumId w:val="8"/>
  </w:num>
  <w:num w:numId="8" w16cid:durableId="442308811">
    <w:abstractNumId w:val="7"/>
  </w:num>
  <w:num w:numId="9" w16cid:durableId="560362753">
    <w:abstractNumId w:val="11"/>
  </w:num>
  <w:num w:numId="10" w16cid:durableId="1861049444">
    <w:abstractNumId w:val="1"/>
  </w:num>
  <w:num w:numId="11" w16cid:durableId="2081519597">
    <w:abstractNumId w:val="1"/>
  </w:num>
  <w:num w:numId="12" w16cid:durableId="1509908804">
    <w:abstractNumId w:val="9"/>
  </w:num>
  <w:num w:numId="13" w16cid:durableId="1394304772">
    <w:abstractNumId w:val="3"/>
  </w:num>
  <w:num w:numId="14" w16cid:durableId="374235322">
    <w:abstractNumId w:val="4"/>
  </w:num>
  <w:num w:numId="15" w16cid:durableId="158429701">
    <w:abstractNumId w:val="10"/>
  </w:num>
  <w:num w:numId="16" w16cid:durableId="1357006563">
    <w:abstractNumId w:val="1"/>
  </w:num>
  <w:num w:numId="17" w16cid:durableId="949118562">
    <w:abstractNumId w:val="1"/>
  </w:num>
  <w:num w:numId="18" w16cid:durableId="1568031093">
    <w:abstractNumId w:val="1"/>
  </w:num>
  <w:num w:numId="19" w16cid:durableId="755056414">
    <w:abstractNumId w:val="1"/>
  </w:num>
  <w:num w:numId="20" w16cid:durableId="1201095350">
    <w:abstractNumId w:val="6"/>
  </w:num>
  <w:num w:numId="21" w16cid:durableId="1893809666">
    <w:abstractNumId w:val="2"/>
  </w:num>
  <w:num w:numId="22" w16cid:durableId="6637375">
    <w:abstractNumId w:val="1"/>
  </w:num>
  <w:num w:numId="23" w16cid:durableId="296648458">
    <w:abstractNumId w:val="5"/>
  </w:num>
  <w:num w:numId="24" w16cid:durableId="1766224740">
    <w:abstractNumId w:val="1"/>
  </w:num>
  <w:num w:numId="25" w16cid:durableId="1793743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7BB"/>
    <w:rsid w:val="00007653"/>
    <w:rsid w:val="00027ACA"/>
    <w:rsid w:val="00067596"/>
    <w:rsid w:val="00072230"/>
    <w:rsid w:val="00072C01"/>
    <w:rsid w:val="00077A7B"/>
    <w:rsid w:val="000838A8"/>
    <w:rsid w:val="000A3D6A"/>
    <w:rsid w:val="000A6AA3"/>
    <w:rsid w:val="000B789F"/>
    <w:rsid w:val="00111574"/>
    <w:rsid w:val="001137AE"/>
    <w:rsid w:val="00120229"/>
    <w:rsid w:val="00132D76"/>
    <w:rsid w:val="00142348"/>
    <w:rsid w:val="001534C1"/>
    <w:rsid w:val="00161131"/>
    <w:rsid w:val="001A51ED"/>
    <w:rsid w:val="001C0049"/>
    <w:rsid w:val="001C2AD1"/>
    <w:rsid w:val="001E6E75"/>
    <w:rsid w:val="0020613F"/>
    <w:rsid w:val="0022065F"/>
    <w:rsid w:val="0022655D"/>
    <w:rsid w:val="002359DE"/>
    <w:rsid w:val="00242A2F"/>
    <w:rsid w:val="00253B12"/>
    <w:rsid w:val="00262993"/>
    <w:rsid w:val="00262B4D"/>
    <w:rsid w:val="0026591A"/>
    <w:rsid w:val="00286DF7"/>
    <w:rsid w:val="00297F91"/>
    <w:rsid w:val="002A4518"/>
    <w:rsid w:val="002B359A"/>
    <w:rsid w:val="002C1057"/>
    <w:rsid w:val="002F39DE"/>
    <w:rsid w:val="00324095"/>
    <w:rsid w:val="0034721F"/>
    <w:rsid w:val="00362921"/>
    <w:rsid w:val="00377309"/>
    <w:rsid w:val="003D1173"/>
    <w:rsid w:val="003F2471"/>
    <w:rsid w:val="004073BB"/>
    <w:rsid w:val="004677BB"/>
    <w:rsid w:val="00483020"/>
    <w:rsid w:val="00485C68"/>
    <w:rsid w:val="004A2092"/>
    <w:rsid w:val="004B7765"/>
    <w:rsid w:val="004C7484"/>
    <w:rsid w:val="004D3263"/>
    <w:rsid w:val="004D56B5"/>
    <w:rsid w:val="004F2130"/>
    <w:rsid w:val="00501999"/>
    <w:rsid w:val="00533B07"/>
    <w:rsid w:val="005634D4"/>
    <w:rsid w:val="00572CAD"/>
    <w:rsid w:val="00573313"/>
    <w:rsid w:val="00587AC3"/>
    <w:rsid w:val="00591EC4"/>
    <w:rsid w:val="005B0B7D"/>
    <w:rsid w:val="005E575C"/>
    <w:rsid w:val="005F7477"/>
    <w:rsid w:val="005F779D"/>
    <w:rsid w:val="00617375"/>
    <w:rsid w:val="00637E0D"/>
    <w:rsid w:val="00643109"/>
    <w:rsid w:val="00650FF0"/>
    <w:rsid w:val="0066631D"/>
    <w:rsid w:val="0069258D"/>
    <w:rsid w:val="00695144"/>
    <w:rsid w:val="006C18C0"/>
    <w:rsid w:val="006E60A5"/>
    <w:rsid w:val="006F31C1"/>
    <w:rsid w:val="006F7154"/>
    <w:rsid w:val="00707E1A"/>
    <w:rsid w:val="00711FF4"/>
    <w:rsid w:val="00716B6B"/>
    <w:rsid w:val="007264B2"/>
    <w:rsid w:val="00741046"/>
    <w:rsid w:val="00755C34"/>
    <w:rsid w:val="00774A7E"/>
    <w:rsid w:val="007B7F80"/>
    <w:rsid w:val="007C58CC"/>
    <w:rsid w:val="007D721F"/>
    <w:rsid w:val="007E2AC5"/>
    <w:rsid w:val="007E5EB5"/>
    <w:rsid w:val="008176CA"/>
    <w:rsid w:val="0082011C"/>
    <w:rsid w:val="00825DA9"/>
    <w:rsid w:val="00845246"/>
    <w:rsid w:val="008626A9"/>
    <w:rsid w:val="00886E88"/>
    <w:rsid w:val="00896B4B"/>
    <w:rsid w:val="008B5412"/>
    <w:rsid w:val="008C137D"/>
    <w:rsid w:val="008C235A"/>
    <w:rsid w:val="008C7030"/>
    <w:rsid w:val="008F3300"/>
    <w:rsid w:val="0091142D"/>
    <w:rsid w:val="00935F99"/>
    <w:rsid w:val="00945C9A"/>
    <w:rsid w:val="0096554F"/>
    <w:rsid w:val="00981F7B"/>
    <w:rsid w:val="00987348"/>
    <w:rsid w:val="009C26FA"/>
    <w:rsid w:val="009C7B3A"/>
    <w:rsid w:val="009D2C1E"/>
    <w:rsid w:val="009E0D70"/>
    <w:rsid w:val="00A8278D"/>
    <w:rsid w:val="00AC0933"/>
    <w:rsid w:val="00B037CB"/>
    <w:rsid w:val="00B17EAA"/>
    <w:rsid w:val="00B333F1"/>
    <w:rsid w:val="00B42B21"/>
    <w:rsid w:val="00BA2021"/>
    <w:rsid w:val="00BA60D4"/>
    <w:rsid w:val="00BA6537"/>
    <w:rsid w:val="00BA7376"/>
    <w:rsid w:val="00BB20DD"/>
    <w:rsid w:val="00BE1B90"/>
    <w:rsid w:val="00BF1C90"/>
    <w:rsid w:val="00C04907"/>
    <w:rsid w:val="00C4600E"/>
    <w:rsid w:val="00C52A02"/>
    <w:rsid w:val="00C64F92"/>
    <w:rsid w:val="00C65DA0"/>
    <w:rsid w:val="00C74F46"/>
    <w:rsid w:val="00C91EEA"/>
    <w:rsid w:val="00CC61F2"/>
    <w:rsid w:val="00CE4EA2"/>
    <w:rsid w:val="00D2716F"/>
    <w:rsid w:val="00D44373"/>
    <w:rsid w:val="00D5246E"/>
    <w:rsid w:val="00D92CA6"/>
    <w:rsid w:val="00D96C4F"/>
    <w:rsid w:val="00DA151E"/>
    <w:rsid w:val="00DB4223"/>
    <w:rsid w:val="00DB4B4C"/>
    <w:rsid w:val="00DC2296"/>
    <w:rsid w:val="00DC6FFD"/>
    <w:rsid w:val="00DE6D81"/>
    <w:rsid w:val="00DF6A4B"/>
    <w:rsid w:val="00E00A29"/>
    <w:rsid w:val="00E068B0"/>
    <w:rsid w:val="00E12994"/>
    <w:rsid w:val="00E21913"/>
    <w:rsid w:val="00E4646E"/>
    <w:rsid w:val="00E67140"/>
    <w:rsid w:val="00E7168E"/>
    <w:rsid w:val="00E7442C"/>
    <w:rsid w:val="00E7793A"/>
    <w:rsid w:val="00E81CD8"/>
    <w:rsid w:val="00EA3DC8"/>
    <w:rsid w:val="00EA59DC"/>
    <w:rsid w:val="00EB0793"/>
    <w:rsid w:val="00EB61CF"/>
    <w:rsid w:val="00EC3762"/>
    <w:rsid w:val="00ED2E6B"/>
    <w:rsid w:val="00ED56AC"/>
    <w:rsid w:val="00EE2CCB"/>
    <w:rsid w:val="00EE5275"/>
    <w:rsid w:val="00EE78A5"/>
    <w:rsid w:val="00F43483"/>
    <w:rsid w:val="00F548CE"/>
    <w:rsid w:val="00FA395B"/>
    <w:rsid w:val="00FB26F4"/>
    <w:rsid w:val="00FB675E"/>
    <w:rsid w:val="00FD1D6D"/>
    <w:rsid w:val="00FD7B30"/>
    <w:rsid w:val="00FF4C8A"/>
    <w:rsid w:val="00FF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8E845"/>
  <w15:chartTrackingRefBased/>
  <w15:docId w15:val="{78E5107F-8053-45EF-AA16-19F088049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eelawadee UI" w:eastAsiaTheme="minorHAnsi" w:hAnsi="Leelawadee UI" w:cs="Leelawadee UI"/>
        <w:color w:val="0070C0"/>
        <w:sz w:val="22"/>
        <w:szCs w:val="22"/>
        <w:lang w:val="pt-BR" w:eastAsia="en-US" w:bidi="ar-SA"/>
      </w:rPr>
    </w:rPrDefault>
    <w:pPrDefault>
      <w:pPr>
        <w:spacing w:before="240"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B4D"/>
    <w:rPr>
      <w:rFonts w:asciiTheme="minorHAnsi" w:hAnsiTheme="minorHAnsi" w:cstheme="minorBidi"/>
      <w:bCs/>
      <w:color w:val="auto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987348"/>
    <w:pPr>
      <w:keepNext/>
      <w:keepLines/>
      <w:numPr>
        <w:numId w:val="3"/>
      </w:numPr>
      <w:tabs>
        <w:tab w:val="left" w:pos="426"/>
      </w:tabs>
      <w:spacing w:before="600"/>
      <w:jc w:val="both"/>
      <w:outlineLvl w:val="0"/>
    </w:pPr>
    <w:rPr>
      <w:rFonts w:ascii="Leelawadee UI" w:eastAsiaTheme="majorEastAsia" w:hAnsi="Leelawadee UI" w:cstheme="majorBidi"/>
      <w:b/>
      <w:color w:val="0070C0"/>
      <w:sz w:val="32"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485C68"/>
    <w:pPr>
      <w:keepNext/>
      <w:keepLines/>
      <w:numPr>
        <w:ilvl w:val="1"/>
        <w:numId w:val="3"/>
      </w:numPr>
      <w:tabs>
        <w:tab w:val="left" w:pos="567"/>
      </w:tabs>
      <w:jc w:val="both"/>
      <w:outlineLvl w:val="1"/>
    </w:pPr>
    <w:rPr>
      <w:rFonts w:ascii="Leelawadee UI" w:eastAsiaTheme="majorEastAsia" w:hAnsi="Leelawadee UI" w:cstheme="majorBidi"/>
      <w:b/>
      <w:bCs w:val="0"/>
      <w:color w:val="0070C0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219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25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uiPriority w:val="39"/>
    <w:qFormat/>
    <w:rsid w:val="00D5246E"/>
    <w:pPr>
      <w:widowControl w:val="0"/>
      <w:spacing w:before="57" w:after="0" w:line="240" w:lineRule="auto"/>
      <w:ind w:left="578" w:hanging="373"/>
    </w:pPr>
    <w:rPr>
      <w:rFonts w:eastAsia="Franklin Gothic Medium"/>
      <w:i/>
      <w:lang w:val="en-US"/>
    </w:rPr>
  </w:style>
  <w:style w:type="paragraph" w:styleId="Sumrio1">
    <w:name w:val="toc 1"/>
    <w:basedOn w:val="Normal"/>
    <w:autoRedefine/>
    <w:uiPriority w:val="39"/>
    <w:rsid w:val="008C235A"/>
    <w:pPr>
      <w:widowControl w:val="0"/>
      <w:tabs>
        <w:tab w:val="left" w:pos="426"/>
        <w:tab w:val="right" w:leader="dot" w:pos="9344"/>
      </w:tabs>
      <w:spacing w:before="0" w:after="0" w:line="240" w:lineRule="auto"/>
      <w:jc w:val="both"/>
      <w:outlineLvl w:val="0"/>
    </w:pPr>
    <w:rPr>
      <w:rFonts w:eastAsia="Franklin Gothic Medium"/>
      <w:bCs w:val="0"/>
      <w:color w:val="000000"/>
    </w:rPr>
  </w:style>
  <w:style w:type="paragraph" w:styleId="Sumrio3">
    <w:name w:val="toc 3"/>
    <w:basedOn w:val="Normal"/>
    <w:next w:val="Normal"/>
    <w:autoRedefine/>
    <w:uiPriority w:val="39"/>
    <w:unhideWhenUsed/>
    <w:rsid w:val="001C0049"/>
    <w:pPr>
      <w:widowControl w:val="0"/>
      <w:tabs>
        <w:tab w:val="right" w:leader="dot" w:pos="8777"/>
      </w:tabs>
      <w:spacing w:after="0" w:line="240" w:lineRule="auto"/>
      <w:ind w:left="510"/>
    </w:pPr>
    <w:rPr>
      <w:i/>
    </w:rPr>
  </w:style>
  <w:style w:type="character" w:customStyle="1" w:styleId="Ttulo1Char">
    <w:name w:val="Título 1 Char"/>
    <w:basedOn w:val="Fontepargpadro"/>
    <w:link w:val="Ttulo1"/>
    <w:uiPriority w:val="9"/>
    <w:rsid w:val="00987348"/>
    <w:rPr>
      <w:rFonts w:eastAsiaTheme="majorEastAsia" w:cstheme="majorBidi"/>
      <w:b/>
      <w:bCs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85C68"/>
    <w:rPr>
      <w:rFonts w:eastAsiaTheme="majorEastAsia" w:cstheme="majorBidi"/>
      <w:b/>
      <w:sz w:val="28"/>
      <w:szCs w:val="26"/>
    </w:rPr>
  </w:style>
  <w:style w:type="table" w:customStyle="1" w:styleId="Estilo1">
    <w:name w:val="Estilo1"/>
    <w:basedOn w:val="Tabelanormal"/>
    <w:uiPriority w:val="99"/>
    <w:rsid w:val="00A8278D"/>
    <w:pPr>
      <w:spacing w:after="0" w:line="240" w:lineRule="auto"/>
      <w:jc w:val="center"/>
    </w:pPr>
    <w:rPr>
      <w:b/>
      <w:bCs/>
      <w:color w:val="000000" w:themeColor="text1"/>
    </w:rPr>
    <w:tblPr>
      <w:tblStyleRowBandSize w:val="1"/>
      <w:tblStyleColBandSize w:val="1"/>
      <w:tblBorders>
        <w:top w:val="single" w:sz="4" w:space="0" w:color="E1B937" w:themeColor="accent2"/>
        <w:left w:val="single" w:sz="4" w:space="0" w:color="E1B937" w:themeColor="accent2"/>
        <w:bottom w:val="single" w:sz="4" w:space="0" w:color="E1B937" w:themeColor="accent2"/>
        <w:right w:val="single" w:sz="4" w:space="0" w:color="E1B937" w:themeColor="accent2"/>
        <w:insideH w:val="single" w:sz="4" w:space="0" w:color="E1B937" w:themeColor="accent2"/>
        <w:insideV w:val="single" w:sz="4" w:space="0" w:color="E1B937" w:themeColor="accent2"/>
      </w:tblBorders>
    </w:tblPr>
    <w:tcPr>
      <w:vAlign w:val="center"/>
    </w:tcPr>
    <w:tblStylePr w:type="firstRow">
      <w:rPr>
        <w:b/>
        <w:color w:val="FFFFFF" w:themeColor="background1"/>
      </w:rPr>
      <w:tblPr/>
      <w:tcPr>
        <w:shd w:val="clear" w:color="auto" w:fill="0066B2" w:themeFill="accent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Cabealho">
    <w:name w:val="header"/>
    <w:basedOn w:val="Normal"/>
    <w:link w:val="CabealhoChar"/>
    <w:uiPriority w:val="99"/>
    <w:unhideWhenUsed/>
    <w:rsid w:val="004677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77BB"/>
    <w:rPr>
      <w:rFonts w:asciiTheme="minorHAnsi" w:hAnsiTheme="minorHAnsi" w:cstheme="minorBidi"/>
      <w:b/>
      <w:bCs/>
      <w:color w:val="auto"/>
    </w:rPr>
  </w:style>
  <w:style w:type="table" w:styleId="Tabelacomgrade">
    <w:name w:val="Table Grid"/>
    <w:basedOn w:val="Tabelanormal"/>
    <w:uiPriority w:val="59"/>
    <w:rsid w:val="004677BB"/>
    <w:pPr>
      <w:spacing w:after="0" w:line="240" w:lineRule="auto"/>
    </w:pPr>
    <w:rPr>
      <w:rFonts w:asciiTheme="minorHAnsi" w:hAnsiTheme="minorHAnsi" w:cstheme="minorBidi"/>
      <w:b/>
      <w:bCs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677B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77BB"/>
    <w:rPr>
      <w:color w:val="FF0000" w:themeColor="hyperlink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EE2CCB"/>
    <w:pPr>
      <w:numPr>
        <w:numId w:val="0"/>
      </w:numPr>
      <w:tabs>
        <w:tab w:val="clear" w:pos="426"/>
      </w:tabs>
      <w:spacing w:before="240" w:after="0" w:line="259" w:lineRule="auto"/>
      <w:outlineLvl w:val="9"/>
    </w:pPr>
    <w:rPr>
      <w:rFonts w:asciiTheme="majorHAnsi" w:hAnsiTheme="majorHAnsi"/>
      <w:b w:val="0"/>
      <w:bCs w:val="0"/>
      <w:color w:val="004C85" w:themeColor="accent1" w:themeShade="BF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B26F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26F4"/>
    <w:rPr>
      <w:rFonts w:asciiTheme="minorHAnsi" w:hAnsiTheme="minorHAnsi" w:cstheme="minorBidi"/>
      <w:b/>
      <w:bCs/>
      <w:color w:val="auto"/>
    </w:rPr>
  </w:style>
  <w:style w:type="character" w:styleId="Refdecomentrio">
    <w:name w:val="annotation reference"/>
    <w:basedOn w:val="Fontepargpadro"/>
    <w:uiPriority w:val="99"/>
    <w:semiHidden/>
    <w:unhideWhenUsed/>
    <w:rsid w:val="00C74F4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74F4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74F46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74F46"/>
    <w:rPr>
      <w:b/>
      <w:bCs w:val="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74F46"/>
    <w:rPr>
      <w:rFonts w:asciiTheme="minorHAnsi" w:hAnsiTheme="minorHAnsi" w:cstheme="minorBidi"/>
      <w:b w:val="0"/>
      <w:bCs w:val="0"/>
      <w:color w:val="auto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74F4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4F46"/>
    <w:rPr>
      <w:rFonts w:ascii="Segoe UI" w:hAnsi="Segoe UI" w:cs="Segoe UI"/>
      <w:b/>
      <w:bCs/>
      <w:color w:val="auto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D3263"/>
    <w:pPr>
      <w:spacing w:before="0"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D3263"/>
    <w:rPr>
      <w:rFonts w:asciiTheme="minorHAnsi" w:hAnsiTheme="minorHAnsi" w:cstheme="minorBidi"/>
      <w:b/>
      <w:bCs/>
      <w:color w:val="auto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D326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4D3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50FF0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1534C1"/>
    <w:rPr>
      <w:color w:val="00B050" w:themeColor="followedHyperlink"/>
      <w:u w:val="single"/>
    </w:rPr>
  </w:style>
  <w:style w:type="paragraph" w:styleId="Reviso">
    <w:name w:val="Revision"/>
    <w:hidden/>
    <w:uiPriority w:val="99"/>
    <w:semiHidden/>
    <w:rsid w:val="0022065F"/>
    <w:pPr>
      <w:spacing w:before="0" w:after="0" w:line="240" w:lineRule="auto"/>
    </w:pPr>
    <w:rPr>
      <w:rFonts w:asciiTheme="minorHAnsi" w:hAnsiTheme="minorHAnsi" w:cstheme="minorBidi"/>
      <w:bCs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362921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21913"/>
    <w:rPr>
      <w:rFonts w:asciiTheme="majorHAnsi" w:eastAsiaTheme="majorEastAsia" w:hAnsiTheme="majorHAnsi" w:cstheme="majorBidi"/>
      <w:bCs/>
      <w:color w:val="00325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11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png"/><Relationship Id="rId26" Type="http://schemas.openxmlformats.org/officeDocument/2006/relationships/diagramData" Target="diagrams/data2.xml"/><Relationship Id="rId3" Type="http://schemas.openxmlformats.org/officeDocument/2006/relationships/styles" Target="styles.xml"/><Relationship Id="rId21" Type="http://schemas.openxmlformats.org/officeDocument/2006/relationships/hyperlink" Target="https://www.masterambiental.com.br/noticias/inventario-de-gases-de-efeito-estufa-nao-e-so-para-grandes-empresas/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hyperlink" Target="https://itforum.com.br/wp-content/uploads/2019/01/liderenc%CC%A7a_461317291-2.jpg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0.jpeg"/><Relationship Id="rId32" Type="http://schemas.openxmlformats.org/officeDocument/2006/relationships/hyperlink" Target="https://www.abntonline.com.br/sustentabilidade/GH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airsemear.com.br/post/quais-benef%C3%ADcios-o-invent%C3%A1rio-de-gases-de-efeito-estufa-gee-pode-proporcionar-as-opera%C3%A7%C3%B5es" TargetMode="External"/><Relationship Id="rId28" Type="http://schemas.openxmlformats.org/officeDocument/2006/relationships/diagramQuickStyle" Target="diagrams/quickStyle2.xml"/><Relationship Id="rId36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D4F96E6-C012-4A91-B773-34B02D2DAEFA}" type="doc">
      <dgm:prSet loTypeId="urn:microsoft.com/office/officeart/2008/layout/VerticalCurvedList" loCatId="list" qsTypeId="urn:microsoft.com/office/officeart/2005/8/quickstyle/simple5" qsCatId="simple" csTypeId="urn:microsoft.com/office/officeart/2005/8/colors/colorful2" csCatId="colorful" phldr="1"/>
      <dgm:spPr/>
    </dgm:pt>
    <dgm:pt modelId="{73024E26-0EDB-497B-98C4-FC3CD67F3404}">
      <dgm:prSet phldrT="[Texto]" custT="1"/>
      <dgm:spPr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rgbClr val="B6911A"/>
            </a:gs>
          </a:gsLst>
        </a:gradFill>
      </dgm:spPr>
      <dgm:t>
        <a:bodyPr/>
        <a:lstStyle/>
        <a:p>
          <a:pPr algn="just"/>
          <a:r>
            <a:rPr lang="pt-BR" sz="1000" b="1" u="sng">
              <a:solidFill>
                <a:schemeClr val="bg1"/>
              </a:solidFill>
              <a:effectLst/>
              <a:latin typeface="Avenir Next LT Pro Demi" panose="020B0604020202020204" pitchFamily="34" charset="0"/>
              <a:cs typeface="Aharoni" panose="02010803020104030203" pitchFamily="2" charset="-79"/>
            </a:rPr>
            <a:t>Entidade Legal</a:t>
          </a:r>
          <a:r>
            <a:rPr lang="pt-BR" sz="1000" b="1">
              <a:solidFill>
                <a:schemeClr val="bg1"/>
              </a:solidFill>
              <a:effectLst/>
              <a:latin typeface="Avenir Next LT Pro Demi" panose="020B0604020202020204" pitchFamily="34" charset="0"/>
              <a:cs typeface="Aharoni" panose="02010803020104030203" pitchFamily="2" charset="-79"/>
            </a:rPr>
            <a:t>: O organismo deve ter uma descrição documentada de seu status legal, incluindo, se aplicável, os nomes de seus proprietários e, se diferentes, os nomes das pessoas que o controlam. Estas informações estão, usualmente, no contrato social da empresa.</a:t>
          </a:r>
        </a:p>
      </dgm:t>
    </dgm:pt>
    <dgm:pt modelId="{AF579A37-8FCE-451E-9F60-1B4CCEF59B7E}" type="parTrans" cxnId="{7C41BDA4-B8B6-4339-AE33-10BBBF4FFE6C}">
      <dgm:prSet/>
      <dgm:spPr/>
      <dgm:t>
        <a:bodyPr/>
        <a:lstStyle/>
        <a:p>
          <a:pPr algn="just"/>
          <a:endParaRPr lang="pt-BR" sz="1000" b="1">
            <a:solidFill>
              <a:schemeClr val="bg1"/>
            </a:solidFill>
            <a:effectLst/>
            <a:latin typeface="Avenir Next LT Pro Demi" panose="020B0604020202020204" pitchFamily="34" charset="0"/>
            <a:cs typeface="Aharoni" panose="02010803020104030203" pitchFamily="2" charset="-79"/>
          </a:endParaRPr>
        </a:p>
      </dgm:t>
    </dgm:pt>
    <dgm:pt modelId="{76E2A62E-C216-4C04-BCBD-6B35026238AD}" type="sibTrans" cxnId="{7C41BDA4-B8B6-4339-AE33-10BBBF4FFE6C}">
      <dgm:prSet/>
      <dgm:spPr/>
      <dgm:t>
        <a:bodyPr/>
        <a:lstStyle/>
        <a:p>
          <a:pPr algn="just"/>
          <a:endParaRPr lang="pt-BR" sz="1000" b="1">
            <a:solidFill>
              <a:schemeClr val="bg1"/>
            </a:solidFill>
            <a:effectLst/>
            <a:latin typeface="Avenir Next LT Pro Demi" panose="020B0604020202020204" pitchFamily="34" charset="0"/>
            <a:cs typeface="Aharoni" panose="02010803020104030203" pitchFamily="2" charset="-79"/>
          </a:endParaRPr>
        </a:p>
      </dgm:t>
    </dgm:pt>
    <dgm:pt modelId="{FDBD26C4-B043-43B6-96C8-CB9B651FADD8}">
      <dgm:prSet phldrT="[Texto]" custT="1"/>
      <dgm:spPr>
        <a:gradFill rotWithShape="0">
          <a:gsLst>
            <a:gs pos="0">
              <a:schemeClr val="accent2">
                <a:hueOff val="-917654"/>
                <a:satOff val="-24638"/>
                <a:lumOff val="326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917654"/>
                <a:satOff val="-24638"/>
                <a:lumOff val="3268"/>
                <a:alphaOff val="0"/>
                <a:satMod val="110000"/>
                <a:lumMod val="100000"/>
                <a:shade val="100000"/>
              </a:schemeClr>
            </a:gs>
            <a:gs pos="100000">
              <a:srgbClr val="9A6938"/>
            </a:gs>
          </a:gsLst>
        </a:gradFill>
      </dgm:spPr>
      <dgm:t>
        <a:bodyPr/>
        <a:lstStyle/>
        <a:p>
          <a:pPr algn="just"/>
          <a:r>
            <a:rPr lang="pt-BR" sz="900" b="1" u="sng">
              <a:solidFill>
                <a:schemeClr val="bg1"/>
              </a:solidFill>
              <a:effectLst/>
              <a:latin typeface="Avenir Next LT Pro" panose="020B0504020202020204" pitchFamily="34" charset="0"/>
              <a:cs typeface="Aharoni" panose="02010803020104030203" pitchFamily="2" charset="-79"/>
            </a:rPr>
            <a:t>Responsabilidade pelas declarações de validação e verificação</a:t>
          </a:r>
          <a:r>
            <a:rPr lang="pt-BR" sz="900" b="1">
              <a:solidFill>
                <a:schemeClr val="bg1"/>
              </a:solidFill>
              <a:effectLst/>
              <a:latin typeface="Avenir Next LT Pro" panose="020B0504020202020204" pitchFamily="34" charset="0"/>
              <a:cs typeface="Aharoni" panose="02010803020104030203" pitchFamily="2" charset="-79"/>
            </a:rPr>
            <a:t>: O organismo deve ser responsável pelas atividades que realiza nas contratações da AUP (procedimentos acordados) e pelos relatórios de constatações fatuais emitidos como resultado da aplicação dos procedimentos. </a:t>
          </a:r>
        </a:p>
      </dgm:t>
    </dgm:pt>
    <dgm:pt modelId="{C3DFB631-CB59-4C9E-8616-ECBF737DE3D4}" type="parTrans" cxnId="{3AE6B82D-056D-4934-8D8A-F9547215283B}">
      <dgm:prSet/>
      <dgm:spPr/>
      <dgm:t>
        <a:bodyPr/>
        <a:lstStyle/>
        <a:p>
          <a:pPr algn="just"/>
          <a:endParaRPr lang="pt-BR" sz="1000" b="1">
            <a:solidFill>
              <a:schemeClr val="bg1"/>
            </a:solidFill>
            <a:effectLst/>
            <a:latin typeface="Avenir Next LT Pro Demi" panose="020B0604020202020204" pitchFamily="34" charset="0"/>
            <a:cs typeface="Aharoni" panose="02010803020104030203" pitchFamily="2" charset="-79"/>
          </a:endParaRPr>
        </a:p>
      </dgm:t>
    </dgm:pt>
    <dgm:pt modelId="{0CFAA6FB-03C6-463E-8A27-F9C873238427}" type="sibTrans" cxnId="{3AE6B82D-056D-4934-8D8A-F9547215283B}">
      <dgm:prSet/>
      <dgm:spPr/>
      <dgm:t>
        <a:bodyPr/>
        <a:lstStyle/>
        <a:p>
          <a:pPr algn="just"/>
          <a:endParaRPr lang="pt-BR" sz="1000" b="1">
            <a:solidFill>
              <a:schemeClr val="bg1"/>
            </a:solidFill>
            <a:effectLst/>
            <a:latin typeface="Avenir Next LT Pro Demi" panose="020B0604020202020204" pitchFamily="34" charset="0"/>
            <a:cs typeface="Aharoni" panose="02010803020104030203" pitchFamily="2" charset="-79"/>
          </a:endParaRPr>
        </a:p>
      </dgm:t>
    </dgm:pt>
    <dgm:pt modelId="{C8501EC2-706D-4538-B582-77F6A42B5CE8}">
      <dgm:prSet custT="1"/>
      <dgm:spPr>
        <a:gradFill rotWithShape="0">
          <a:gsLst>
            <a:gs pos="0">
              <a:schemeClr val="accent2">
                <a:hueOff val="-2752963"/>
                <a:satOff val="-73913"/>
                <a:lumOff val="9805"/>
                <a:alphaOff val="0"/>
                <a:satMod val="103000"/>
                <a:lumMod val="102000"/>
                <a:tint val="94000"/>
              </a:schemeClr>
            </a:gs>
            <a:gs pos="50000">
              <a:schemeClr val="tx1">
                <a:lumMod val="50000"/>
                <a:lumOff val="50000"/>
              </a:schemeClr>
            </a:gs>
            <a:gs pos="100000">
              <a:schemeClr val="tx1">
                <a:lumMod val="75000"/>
                <a:lumOff val="25000"/>
              </a:schemeClr>
            </a:gs>
          </a:gsLst>
        </a:gradFill>
      </dgm:spPr>
      <dgm:t>
        <a:bodyPr/>
        <a:lstStyle/>
        <a:p>
          <a:pPr algn="just"/>
          <a:r>
            <a:rPr lang="pt-BR" sz="1000" b="1" u="sng">
              <a:solidFill>
                <a:schemeClr val="bg1"/>
              </a:solidFill>
              <a:effectLst/>
              <a:latin typeface="Avenir Next LT Pro Demi" panose="020B0604020202020204" pitchFamily="34" charset="0"/>
              <a:cs typeface="Aharoni" panose="02010803020104030203" pitchFamily="2" charset="-79"/>
            </a:rPr>
            <a:t>Gestão da Imparcialidade</a:t>
          </a:r>
          <a:r>
            <a:rPr lang="pt-BR" sz="1000" b="1">
              <a:solidFill>
                <a:schemeClr val="bg1"/>
              </a:solidFill>
              <a:effectLst/>
              <a:latin typeface="Avenir Next LT Pro Demi" panose="020B0604020202020204" pitchFamily="34" charset="0"/>
              <a:cs typeface="Aharoni" panose="02010803020104030203" pitchFamily="2" charset="-79"/>
            </a:rPr>
            <a:t>:  O OVV deve </a:t>
          </a:r>
          <a:r>
            <a:rPr lang="pt-PT" sz="1000" b="1"/>
            <a:t>assegurar, por meio de um mecanismo independente de suas operações, que a imparcialidade está sendo alcançada. Isso é muito importante, pois influencia a confiança do processo.</a:t>
          </a:r>
          <a:endParaRPr lang="pt-BR" sz="1000" b="1">
            <a:solidFill>
              <a:schemeClr val="bg1"/>
            </a:solidFill>
            <a:effectLst/>
            <a:latin typeface="Avenir Next LT Pro Demi" panose="020B0604020202020204" pitchFamily="34" charset="0"/>
            <a:cs typeface="Aharoni" panose="02010803020104030203" pitchFamily="2" charset="-79"/>
          </a:endParaRPr>
        </a:p>
      </dgm:t>
    </dgm:pt>
    <dgm:pt modelId="{2106E08A-D99F-468C-BEBF-6639E0C21646}" type="parTrans" cxnId="{97DFF45F-204B-49AB-9CD4-EBF658E07398}">
      <dgm:prSet/>
      <dgm:spPr/>
      <dgm:t>
        <a:bodyPr/>
        <a:lstStyle/>
        <a:p>
          <a:pPr algn="just"/>
          <a:endParaRPr lang="pt-BR" sz="1000" b="1">
            <a:solidFill>
              <a:schemeClr val="bg1"/>
            </a:solidFill>
            <a:effectLst/>
            <a:latin typeface="Avenir Next LT Pro Demi" panose="020B0604020202020204" pitchFamily="34" charset="0"/>
            <a:cs typeface="Aharoni" panose="02010803020104030203" pitchFamily="2" charset="-79"/>
          </a:endParaRPr>
        </a:p>
      </dgm:t>
    </dgm:pt>
    <dgm:pt modelId="{BF464F36-E0B8-40A4-B594-713041B468CF}" type="sibTrans" cxnId="{97DFF45F-204B-49AB-9CD4-EBF658E07398}">
      <dgm:prSet/>
      <dgm:spPr/>
      <dgm:t>
        <a:bodyPr/>
        <a:lstStyle/>
        <a:p>
          <a:pPr algn="just"/>
          <a:endParaRPr lang="pt-BR" sz="1000" b="1">
            <a:solidFill>
              <a:schemeClr val="bg1"/>
            </a:solidFill>
            <a:effectLst/>
            <a:latin typeface="Avenir Next LT Pro Demi" panose="020B0604020202020204" pitchFamily="34" charset="0"/>
            <a:cs typeface="Aharoni" panose="02010803020104030203" pitchFamily="2" charset="-79"/>
          </a:endParaRPr>
        </a:p>
      </dgm:t>
    </dgm:pt>
    <dgm:pt modelId="{6134D2B9-9EEA-4B41-8B41-03B76185FAAF}">
      <dgm:prSet custT="1"/>
      <dgm:spPr>
        <a:gradFill rotWithShape="0">
          <a:gsLst>
            <a:gs pos="0">
              <a:schemeClr val="accent2">
                <a:hueOff val="-2752963"/>
                <a:satOff val="-73913"/>
                <a:lumOff val="9805"/>
                <a:alphaOff val="0"/>
                <a:satMod val="103000"/>
                <a:lumMod val="102000"/>
                <a:tint val="94000"/>
              </a:schemeClr>
            </a:gs>
            <a:gs pos="50000">
              <a:schemeClr val="tx1">
                <a:lumMod val="50000"/>
                <a:lumOff val="50000"/>
              </a:schemeClr>
            </a:gs>
            <a:gs pos="100000">
              <a:schemeClr val="tx1">
                <a:lumMod val="75000"/>
                <a:lumOff val="25000"/>
              </a:schemeClr>
            </a:gs>
          </a:gsLst>
        </a:gradFill>
      </dgm:spPr>
      <dgm:t>
        <a:bodyPr/>
        <a:lstStyle/>
        <a:p>
          <a:r>
            <a:rPr lang="pt-BR" sz="1000" b="1" u="sng">
              <a:solidFill>
                <a:schemeClr val="bg1"/>
              </a:solidFill>
              <a:effectLst/>
              <a:latin typeface="Avenir Next LT Pro Demi" panose="020B0604020202020204" pitchFamily="34" charset="0"/>
              <a:cs typeface="Aharoni" panose="02010803020104030203" pitchFamily="2" charset="-79"/>
            </a:rPr>
            <a:t>Responsabilidade: </a:t>
          </a:r>
          <a:r>
            <a:rPr lang="pt-BR" sz="1000" b="1">
              <a:solidFill>
                <a:schemeClr val="bg1"/>
              </a:solidFill>
              <a:effectLst/>
              <a:latin typeface="Avenir Next LT Pro Demi" panose="020B0604020202020204" pitchFamily="34" charset="0"/>
              <a:cs typeface="Aharoni" panose="02010803020104030203" pitchFamily="2" charset="-79"/>
            </a:rPr>
            <a:t>O OVV deve ser formalmente responsável por suas atividades e sobre todos pareceres emitidos (de validação e verificação), mesmo tercerizando serviços.</a:t>
          </a:r>
        </a:p>
      </dgm:t>
    </dgm:pt>
    <dgm:pt modelId="{72467BBD-3379-4DB3-B0F3-E58EA2DED1A5}" type="parTrans" cxnId="{488E3F4B-91DC-49C1-A8F3-E562ECD99EAA}">
      <dgm:prSet/>
      <dgm:spPr/>
      <dgm:t>
        <a:bodyPr/>
        <a:lstStyle/>
        <a:p>
          <a:endParaRPr lang="pt-BR" sz="1000"/>
        </a:p>
      </dgm:t>
    </dgm:pt>
    <dgm:pt modelId="{869CD0A5-8387-40FC-BF6A-E6C3A71D6A7D}" type="sibTrans" cxnId="{488E3F4B-91DC-49C1-A8F3-E562ECD99EAA}">
      <dgm:prSet/>
      <dgm:spPr/>
      <dgm:t>
        <a:bodyPr/>
        <a:lstStyle/>
        <a:p>
          <a:endParaRPr lang="pt-BR" sz="1000"/>
        </a:p>
      </dgm:t>
    </dgm:pt>
    <dgm:pt modelId="{2D8A4790-C91D-43F6-8B5C-D79F713DF603}" type="pres">
      <dgm:prSet presAssocID="{3D4F96E6-C012-4A91-B773-34B02D2DAEFA}" presName="Name0" presStyleCnt="0">
        <dgm:presLayoutVars>
          <dgm:chMax val="7"/>
          <dgm:chPref val="7"/>
          <dgm:dir/>
        </dgm:presLayoutVars>
      </dgm:prSet>
      <dgm:spPr/>
    </dgm:pt>
    <dgm:pt modelId="{463536DB-17FF-4948-883E-9A5C2A44EA1C}" type="pres">
      <dgm:prSet presAssocID="{3D4F96E6-C012-4A91-B773-34B02D2DAEFA}" presName="Name1" presStyleCnt="0"/>
      <dgm:spPr/>
    </dgm:pt>
    <dgm:pt modelId="{440E870A-B808-4475-89F0-1F4CCB1167FD}" type="pres">
      <dgm:prSet presAssocID="{3D4F96E6-C012-4A91-B773-34B02D2DAEFA}" presName="cycle" presStyleCnt="0"/>
      <dgm:spPr/>
    </dgm:pt>
    <dgm:pt modelId="{C638B2B1-C00B-4458-B725-C31E4310EE33}" type="pres">
      <dgm:prSet presAssocID="{3D4F96E6-C012-4A91-B773-34B02D2DAEFA}" presName="srcNode" presStyleLbl="node1" presStyleIdx="0" presStyleCnt="4"/>
      <dgm:spPr/>
    </dgm:pt>
    <dgm:pt modelId="{B43DC0E0-3379-4ED0-A6F2-911CCEF441FA}" type="pres">
      <dgm:prSet presAssocID="{3D4F96E6-C012-4A91-B773-34B02D2DAEFA}" presName="conn" presStyleLbl="parChTrans1D2" presStyleIdx="0" presStyleCnt="1"/>
      <dgm:spPr/>
    </dgm:pt>
    <dgm:pt modelId="{F5E7FD42-89DA-4F2B-9823-D8BF17EAB78C}" type="pres">
      <dgm:prSet presAssocID="{3D4F96E6-C012-4A91-B773-34B02D2DAEFA}" presName="extraNode" presStyleLbl="node1" presStyleIdx="0" presStyleCnt="4"/>
      <dgm:spPr/>
    </dgm:pt>
    <dgm:pt modelId="{61F759E4-8C0D-4C73-9814-93C016481ADE}" type="pres">
      <dgm:prSet presAssocID="{3D4F96E6-C012-4A91-B773-34B02D2DAEFA}" presName="dstNode" presStyleLbl="node1" presStyleIdx="0" presStyleCnt="4"/>
      <dgm:spPr/>
    </dgm:pt>
    <dgm:pt modelId="{5819CB2C-B1A4-4E43-A45B-E26F34FD8623}" type="pres">
      <dgm:prSet presAssocID="{73024E26-0EDB-497B-98C4-FC3CD67F3404}" presName="text_1" presStyleLbl="node1" presStyleIdx="0" presStyleCnt="4" custScaleY="124357">
        <dgm:presLayoutVars>
          <dgm:bulletEnabled val="1"/>
        </dgm:presLayoutVars>
      </dgm:prSet>
      <dgm:spPr/>
    </dgm:pt>
    <dgm:pt modelId="{290FFF45-C7A4-4523-A4AC-A9BD6CB2322D}" type="pres">
      <dgm:prSet presAssocID="{73024E26-0EDB-497B-98C4-FC3CD67F3404}" presName="accent_1" presStyleCnt="0"/>
      <dgm:spPr/>
    </dgm:pt>
    <dgm:pt modelId="{3AF945D9-36B1-4A02-920F-678D9F5ADB3C}" type="pres">
      <dgm:prSet presAssocID="{73024E26-0EDB-497B-98C4-FC3CD67F3404}" presName="accentRepeatNode" presStyleLbl="solidFgAcc1" presStyleIdx="0" presStyleCnt="4"/>
      <dgm:spPr/>
    </dgm:pt>
    <dgm:pt modelId="{8387101D-5001-4416-8C8F-BBF53A575984}" type="pres">
      <dgm:prSet presAssocID="{FDBD26C4-B043-43B6-96C8-CB9B651FADD8}" presName="text_2" presStyleLbl="node1" presStyleIdx="1" presStyleCnt="4" custScaleY="119440">
        <dgm:presLayoutVars>
          <dgm:bulletEnabled val="1"/>
        </dgm:presLayoutVars>
      </dgm:prSet>
      <dgm:spPr/>
    </dgm:pt>
    <dgm:pt modelId="{FA2587A9-FD53-4E8B-AAEB-AC73EE2EACDB}" type="pres">
      <dgm:prSet presAssocID="{FDBD26C4-B043-43B6-96C8-CB9B651FADD8}" presName="accent_2" presStyleCnt="0"/>
      <dgm:spPr/>
    </dgm:pt>
    <dgm:pt modelId="{65A210D3-D356-421F-865D-330B4D7779D5}" type="pres">
      <dgm:prSet presAssocID="{FDBD26C4-B043-43B6-96C8-CB9B651FADD8}" presName="accentRepeatNode" presStyleLbl="solidFgAcc1" presStyleIdx="1" presStyleCnt="4"/>
      <dgm:spPr/>
    </dgm:pt>
    <dgm:pt modelId="{FBE3FF91-0EBC-423E-AEA4-03483A4CC8C1}" type="pres">
      <dgm:prSet presAssocID="{C8501EC2-706D-4538-B582-77F6A42B5CE8}" presName="text_3" presStyleLbl="node1" presStyleIdx="2" presStyleCnt="4" custLinFactNeighborX="-416">
        <dgm:presLayoutVars>
          <dgm:bulletEnabled val="1"/>
        </dgm:presLayoutVars>
      </dgm:prSet>
      <dgm:spPr/>
    </dgm:pt>
    <dgm:pt modelId="{79FCBF89-E919-40A7-B8D0-BCC0F8EC4FAB}" type="pres">
      <dgm:prSet presAssocID="{C8501EC2-706D-4538-B582-77F6A42B5CE8}" presName="accent_3" presStyleCnt="0"/>
      <dgm:spPr/>
    </dgm:pt>
    <dgm:pt modelId="{14E9B298-C2BA-465D-A0E9-A19BFEBDAEFA}" type="pres">
      <dgm:prSet presAssocID="{C8501EC2-706D-4538-B582-77F6A42B5CE8}" presName="accentRepeatNode" presStyleLbl="solidFgAcc1" presStyleIdx="2" presStyleCnt="4"/>
      <dgm:spPr/>
    </dgm:pt>
    <dgm:pt modelId="{7F089274-95D8-422B-929D-3284D33879AF}" type="pres">
      <dgm:prSet presAssocID="{6134D2B9-9EEA-4B41-8B41-03B76185FAAF}" presName="text_4" presStyleLbl="node1" presStyleIdx="3" presStyleCnt="4">
        <dgm:presLayoutVars>
          <dgm:bulletEnabled val="1"/>
        </dgm:presLayoutVars>
      </dgm:prSet>
      <dgm:spPr/>
    </dgm:pt>
    <dgm:pt modelId="{71642D4A-BF1C-4CB7-913B-E46E40BFC664}" type="pres">
      <dgm:prSet presAssocID="{6134D2B9-9EEA-4B41-8B41-03B76185FAAF}" presName="accent_4" presStyleCnt="0"/>
      <dgm:spPr/>
    </dgm:pt>
    <dgm:pt modelId="{4C6A690D-1FAE-4CE4-844E-5083E08E4786}" type="pres">
      <dgm:prSet presAssocID="{6134D2B9-9EEA-4B41-8B41-03B76185FAAF}" presName="accentRepeatNode" presStyleLbl="solidFgAcc1" presStyleIdx="3" presStyleCnt="4"/>
      <dgm:spPr/>
    </dgm:pt>
  </dgm:ptLst>
  <dgm:cxnLst>
    <dgm:cxn modelId="{3AE6B82D-056D-4934-8D8A-F9547215283B}" srcId="{3D4F96E6-C012-4A91-B773-34B02D2DAEFA}" destId="{FDBD26C4-B043-43B6-96C8-CB9B651FADD8}" srcOrd="1" destOrd="0" parTransId="{C3DFB631-CB59-4C9E-8616-ECBF737DE3D4}" sibTransId="{0CFAA6FB-03C6-463E-8A27-F9C873238427}"/>
    <dgm:cxn modelId="{E87ED433-7F2E-4F42-B24D-F3AAB1DD8E41}" type="presOf" srcId="{6134D2B9-9EEA-4B41-8B41-03B76185FAAF}" destId="{7F089274-95D8-422B-929D-3284D33879AF}" srcOrd="0" destOrd="0" presId="urn:microsoft.com/office/officeart/2008/layout/VerticalCurvedList"/>
    <dgm:cxn modelId="{97DFF45F-204B-49AB-9CD4-EBF658E07398}" srcId="{3D4F96E6-C012-4A91-B773-34B02D2DAEFA}" destId="{C8501EC2-706D-4538-B582-77F6A42B5CE8}" srcOrd="2" destOrd="0" parTransId="{2106E08A-D99F-468C-BEBF-6639E0C21646}" sibTransId="{BF464F36-E0B8-40A4-B594-713041B468CF}"/>
    <dgm:cxn modelId="{488E3F4B-91DC-49C1-A8F3-E562ECD99EAA}" srcId="{3D4F96E6-C012-4A91-B773-34B02D2DAEFA}" destId="{6134D2B9-9EEA-4B41-8B41-03B76185FAAF}" srcOrd="3" destOrd="0" parTransId="{72467BBD-3379-4DB3-B0F3-E58EA2DED1A5}" sibTransId="{869CD0A5-8387-40FC-BF6A-E6C3A71D6A7D}"/>
    <dgm:cxn modelId="{2EA0494C-146E-4052-9F56-DA34A45B07BC}" type="presOf" srcId="{76E2A62E-C216-4C04-BCBD-6B35026238AD}" destId="{B43DC0E0-3379-4ED0-A6F2-911CCEF441FA}" srcOrd="0" destOrd="0" presId="urn:microsoft.com/office/officeart/2008/layout/VerticalCurvedList"/>
    <dgm:cxn modelId="{E082F18E-8274-4FF9-B008-B7812EE8C269}" type="presOf" srcId="{3D4F96E6-C012-4A91-B773-34B02D2DAEFA}" destId="{2D8A4790-C91D-43F6-8B5C-D79F713DF603}" srcOrd="0" destOrd="0" presId="urn:microsoft.com/office/officeart/2008/layout/VerticalCurvedList"/>
    <dgm:cxn modelId="{7C41BDA4-B8B6-4339-AE33-10BBBF4FFE6C}" srcId="{3D4F96E6-C012-4A91-B773-34B02D2DAEFA}" destId="{73024E26-0EDB-497B-98C4-FC3CD67F3404}" srcOrd="0" destOrd="0" parTransId="{AF579A37-8FCE-451E-9F60-1B4CCEF59B7E}" sibTransId="{76E2A62E-C216-4C04-BCBD-6B35026238AD}"/>
    <dgm:cxn modelId="{77B598C5-C58B-48AA-BE0E-CD57FA539389}" type="presOf" srcId="{73024E26-0EDB-497B-98C4-FC3CD67F3404}" destId="{5819CB2C-B1A4-4E43-A45B-E26F34FD8623}" srcOrd="0" destOrd="0" presId="urn:microsoft.com/office/officeart/2008/layout/VerticalCurvedList"/>
    <dgm:cxn modelId="{E74AB4CB-5C1D-4E08-91DF-237FBA8ABFEB}" type="presOf" srcId="{C8501EC2-706D-4538-B582-77F6A42B5CE8}" destId="{FBE3FF91-0EBC-423E-AEA4-03483A4CC8C1}" srcOrd="0" destOrd="0" presId="urn:microsoft.com/office/officeart/2008/layout/VerticalCurvedList"/>
    <dgm:cxn modelId="{6E7450E4-489A-4EF3-BE07-9101BC8AB89E}" type="presOf" srcId="{FDBD26C4-B043-43B6-96C8-CB9B651FADD8}" destId="{8387101D-5001-4416-8C8F-BBF53A575984}" srcOrd="0" destOrd="0" presId="urn:microsoft.com/office/officeart/2008/layout/VerticalCurvedList"/>
    <dgm:cxn modelId="{0124078E-6604-43DE-929F-549516A25910}" type="presParOf" srcId="{2D8A4790-C91D-43F6-8B5C-D79F713DF603}" destId="{463536DB-17FF-4948-883E-9A5C2A44EA1C}" srcOrd="0" destOrd="0" presId="urn:microsoft.com/office/officeart/2008/layout/VerticalCurvedList"/>
    <dgm:cxn modelId="{4C4BEEEE-8367-45A6-BEF7-0346AADF759C}" type="presParOf" srcId="{463536DB-17FF-4948-883E-9A5C2A44EA1C}" destId="{440E870A-B808-4475-89F0-1F4CCB1167FD}" srcOrd="0" destOrd="0" presId="urn:microsoft.com/office/officeart/2008/layout/VerticalCurvedList"/>
    <dgm:cxn modelId="{0BCC4D7B-84F7-454A-ABA0-D0F5E43EAC6A}" type="presParOf" srcId="{440E870A-B808-4475-89F0-1F4CCB1167FD}" destId="{C638B2B1-C00B-4458-B725-C31E4310EE33}" srcOrd="0" destOrd="0" presId="urn:microsoft.com/office/officeart/2008/layout/VerticalCurvedList"/>
    <dgm:cxn modelId="{566716B8-BD62-41AD-B600-418FFBE2BD06}" type="presParOf" srcId="{440E870A-B808-4475-89F0-1F4CCB1167FD}" destId="{B43DC0E0-3379-4ED0-A6F2-911CCEF441FA}" srcOrd="1" destOrd="0" presId="urn:microsoft.com/office/officeart/2008/layout/VerticalCurvedList"/>
    <dgm:cxn modelId="{3B7F3447-9B51-43A3-934B-C1FFF97D8B1F}" type="presParOf" srcId="{440E870A-B808-4475-89F0-1F4CCB1167FD}" destId="{F5E7FD42-89DA-4F2B-9823-D8BF17EAB78C}" srcOrd="2" destOrd="0" presId="urn:microsoft.com/office/officeart/2008/layout/VerticalCurvedList"/>
    <dgm:cxn modelId="{C0820EEB-6662-4EC3-A8A0-A9EA1239F1D3}" type="presParOf" srcId="{440E870A-B808-4475-89F0-1F4CCB1167FD}" destId="{61F759E4-8C0D-4C73-9814-93C016481ADE}" srcOrd="3" destOrd="0" presId="urn:microsoft.com/office/officeart/2008/layout/VerticalCurvedList"/>
    <dgm:cxn modelId="{46DFB83E-36F2-4CBD-B235-5B4AB280E680}" type="presParOf" srcId="{463536DB-17FF-4948-883E-9A5C2A44EA1C}" destId="{5819CB2C-B1A4-4E43-A45B-E26F34FD8623}" srcOrd="1" destOrd="0" presId="urn:microsoft.com/office/officeart/2008/layout/VerticalCurvedList"/>
    <dgm:cxn modelId="{E8DD20EF-4A65-4F94-809D-A1B94516AF06}" type="presParOf" srcId="{463536DB-17FF-4948-883E-9A5C2A44EA1C}" destId="{290FFF45-C7A4-4523-A4AC-A9BD6CB2322D}" srcOrd="2" destOrd="0" presId="urn:microsoft.com/office/officeart/2008/layout/VerticalCurvedList"/>
    <dgm:cxn modelId="{DF185769-0B77-4817-B553-E043D66E28FE}" type="presParOf" srcId="{290FFF45-C7A4-4523-A4AC-A9BD6CB2322D}" destId="{3AF945D9-36B1-4A02-920F-678D9F5ADB3C}" srcOrd="0" destOrd="0" presId="urn:microsoft.com/office/officeart/2008/layout/VerticalCurvedList"/>
    <dgm:cxn modelId="{A61B54AB-5252-4650-B456-32FE6B748324}" type="presParOf" srcId="{463536DB-17FF-4948-883E-9A5C2A44EA1C}" destId="{8387101D-5001-4416-8C8F-BBF53A575984}" srcOrd="3" destOrd="0" presId="urn:microsoft.com/office/officeart/2008/layout/VerticalCurvedList"/>
    <dgm:cxn modelId="{74949E47-EB98-4847-AF6F-10D57F9EAC0A}" type="presParOf" srcId="{463536DB-17FF-4948-883E-9A5C2A44EA1C}" destId="{FA2587A9-FD53-4E8B-AAEB-AC73EE2EACDB}" srcOrd="4" destOrd="0" presId="urn:microsoft.com/office/officeart/2008/layout/VerticalCurvedList"/>
    <dgm:cxn modelId="{6E69EA36-8C72-417C-ABE8-AEF2F2969DA6}" type="presParOf" srcId="{FA2587A9-FD53-4E8B-AAEB-AC73EE2EACDB}" destId="{65A210D3-D356-421F-865D-330B4D7779D5}" srcOrd="0" destOrd="0" presId="urn:microsoft.com/office/officeart/2008/layout/VerticalCurvedList"/>
    <dgm:cxn modelId="{D3CBB4DC-F51E-48C5-9B98-941C110B8456}" type="presParOf" srcId="{463536DB-17FF-4948-883E-9A5C2A44EA1C}" destId="{FBE3FF91-0EBC-423E-AEA4-03483A4CC8C1}" srcOrd="5" destOrd="0" presId="urn:microsoft.com/office/officeart/2008/layout/VerticalCurvedList"/>
    <dgm:cxn modelId="{0D9E5922-9EBF-438E-9E96-4F5FE90BE67A}" type="presParOf" srcId="{463536DB-17FF-4948-883E-9A5C2A44EA1C}" destId="{79FCBF89-E919-40A7-B8D0-BCC0F8EC4FAB}" srcOrd="6" destOrd="0" presId="urn:microsoft.com/office/officeart/2008/layout/VerticalCurvedList"/>
    <dgm:cxn modelId="{3604D0C1-EF66-4DFB-9A15-01ED591C49C6}" type="presParOf" srcId="{79FCBF89-E919-40A7-B8D0-BCC0F8EC4FAB}" destId="{14E9B298-C2BA-465D-A0E9-A19BFEBDAEFA}" srcOrd="0" destOrd="0" presId="urn:microsoft.com/office/officeart/2008/layout/VerticalCurvedList"/>
    <dgm:cxn modelId="{40FF86A3-9C7F-47E6-8709-1B9D403DCE94}" type="presParOf" srcId="{463536DB-17FF-4948-883E-9A5C2A44EA1C}" destId="{7F089274-95D8-422B-929D-3284D33879AF}" srcOrd="7" destOrd="0" presId="urn:microsoft.com/office/officeart/2008/layout/VerticalCurvedList"/>
    <dgm:cxn modelId="{6D54C029-95E0-43E7-90C4-3E9C26EC4C08}" type="presParOf" srcId="{463536DB-17FF-4948-883E-9A5C2A44EA1C}" destId="{71642D4A-BF1C-4CB7-913B-E46E40BFC664}" srcOrd="8" destOrd="0" presId="urn:microsoft.com/office/officeart/2008/layout/VerticalCurvedList"/>
    <dgm:cxn modelId="{ACCE7D3A-2D52-41CC-B272-3EE71AB5E4BD}" type="presParOf" srcId="{71642D4A-BF1C-4CB7-913B-E46E40BFC664}" destId="{4C6A690D-1FAE-4CE4-844E-5083E08E4786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1B19F4-6D34-4F57-995C-1080179F8159}" type="doc">
      <dgm:prSet loTypeId="urn:microsoft.com/office/officeart/2005/8/layout/vProcess5" loCatId="process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pt-BR"/>
        </a:p>
      </dgm:t>
    </dgm:pt>
    <dgm:pt modelId="{B351B81F-93AD-433B-A238-4474315AAC98}">
      <dgm:prSet phldrT="[Texto]" custT="1"/>
      <dgm:spPr>
        <a:gradFill rotWithShape="0">
          <a:gsLst>
            <a:gs pos="0">
              <a:srgbClr val="EFD899"/>
            </a:gs>
            <a:gs pos="50000">
              <a:srgbClr val="E7B821"/>
            </a:gs>
            <a:gs pos="100000">
              <a:srgbClr val="B8921A"/>
            </a:gs>
          </a:gsLst>
        </a:gradFill>
      </dgm:spPr>
      <dgm:t>
        <a:bodyPr/>
        <a:lstStyle/>
        <a:p>
          <a:pPr marL="144000" algn="l"/>
          <a:r>
            <a:rPr lang="pt-BR" sz="1100" b="0">
              <a:solidFill>
                <a:schemeClr val="bg1"/>
              </a:solidFill>
              <a:effectLst/>
              <a:latin typeface="Avenir Next LT Pro Demi" panose="020B0704020202020204" pitchFamily="34" charset="0"/>
            </a:rPr>
            <a:t>Deve manter total responsabilidade pela validação ou verificação. Terceirizar não exime de responsabilidade pelo trabalho, cuidado!!!!</a:t>
          </a:r>
        </a:p>
      </dgm:t>
    </dgm:pt>
    <dgm:pt modelId="{9B0C40C4-F51B-4D09-9F8F-AC125DC723F6}" type="parTrans" cxnId="{98541BF2-2A46-4096-B214-883F4A2F363F}">
      <dgm:prSet/>
      <dgm:spPr/>
      <dgm:t>
        <a:bodyPr/>
        <a:lstStyle/>
        <a:p>
          <a:pPr marL="144000" algn="l"/>
          <a:endParaRPr lang="pt-BR" sz="1100" b="0">
            <a:solidFill>
              <a:schemeClr val="bg1"/>
            </a:solidFill>
            <a:effectLst/>
            <a:latin typeface="Avenir Next LT Pro Demi" panose="020B0704020202020204" pitchFamily="34" charset="0"/>
          </a:endParaRPr>
        </a:p>
      </dgm:t>
    </dgm:pt>
    <dgm:pt modelId="{0EF831B4-81E5-43BA-86CB-923CE11ACA32}" type="sibTrans" cxnId="{98541BF2-2A46-4096-B214-883F4A2F363F}">
      <dgm:prSet custT="1"/>
      <dgm:spPr/>
      <dgm:t>
        <a:bodyPr/>
        <a:lstStyle/>
        <a:p>
          <a:pPr marL="144000" algn="l"/>
          <a:endParaRPr lang="pt-BR" sz="1100" b="0">
            <a:solidFill>
              <a:schemeClr val="bg1"/>
            </a:solidFill>
            <a:effectLst/>
            <a:latin typeface="Avenir Next LT Pro Demi" panose="020B0704020202020204" pitchFamily="34" charset="0"/>
          </a:endParaRPr>
        </a:p>
      </dgm:t>
    </dgm:pt>
    <dgm:pt modelId="{D8D75E78-5ED6-4128-B937-F30303B8521A}">
      <dgm:prSet phldrT="[Texto]" custT="1"/>
      <dgm:spPr>
        <a:gradFill rotWithShape="0">
          <a:gsLst>
            <a:gs pos="0">
              <a:srgbClr val="920000"/>
            </a:gs>
            <a:gs pos="50000">
              <a:srgbClr val="9E4C4C"/>
            </a:gs>
            <a:gs pos="100000">
              <a:srgbClr val="BD7575"/>
            </a:gs>
          </a:gsLst>
          <a:lin ang="5400000" scaled="0"/>
        </a:gradFill>
      </dgm:spPr>
      <dgm:t>
        <a:bodyPr/>
        <a:lstStyle/>
        <a:p>
          <a:pPr marL="144000" algn="l"/>
          <a:r>
            <a:rPr lang="pt-BR" sz="1100" b="0">
              <a:solidFill>
                <a:schemeClr val="bg1"/>
              </a:solidFill>
              <a:effectLst/>
              <a:latin typeface="Avenir Next LT Pro Demi" panose="020B0704020202020204" pitchFamily="34" charset="0"/>
            </a:rPr>
            <a:t>Deve requerer que o organismo terceirizado forneça evidências independentes que demonstrem conformidades com as norma aplicáveis ao programa(EX: ser acreditado)</a:t>
          </a:r>
        </a:p>
      </dgm:t>
    </dgm:pt>
    <dgm:pt modelId="{09797328-DF71-4E9D-95C7-A52355B32DA3}" type="parTrans" cxnId="{153540A2-9205-4E7F-8BF6-1E52515BAB2A}">
      <dgm:prSet/>
      <dgm:spPr/>
      <dgm:t>
        <a:bodyPr/>
        <a:lstStyle/>
        <a:p>
          <a:pPr marL="144000" algn="l"/>
          <a:endParaRPr lang="pt-BR" sz="1100" b="0">
            <a:solidFill>
              <a:schemeClr val="bg1"/>
            </a:solidFill>
            <a:effectLst/>
            <a:latin typeface="Avenir Next LT Pro Demi" panose="020B0704020202020204" pitchFamily="34" charset="0"/>
          </a:endParaRPr>
        </a:p>
      </dgm:t>
    </dgm:pt>
    <dgm:pt modelId="{DF8F785F-2EE2-4370-9304-C5C99ABC4516}" type="sibTrans" cxnId="{153540A2-9205-4E7F-8BF6-1E52515BAB2A}">
      <dgm:prSet custT="1"/>
      <dgm:spPr/>
      <dgm:t>
        <a:bodyPr/>
        <a:lstStyle/>
        <a:p>
          <a:pPr marL="144000" algn="l"/>
          <a:endParaRPr lang="pt-BR" sz="1100" b="0">
            <a:solidFill>
              <a:schemeClr val="bg1"/>
            </a:solidFill>
            <a:effectLst/>
            <a:latin typeface="Avenir Next LT Pro Demi" panose="020B0704020202020204" pitchFamily="34" charset="0"/>
          </a:endParaRPr>
        </a:p>
      </dgm:t>
    </dgm:pt>
    <dgm:pt modelId="{2D4D1EDE-3722-4C35-986D-5751F94C896D}">
      <dgm:prSet custT="1"/>
      <dgm:spPr>
        <a:gradFill rotWithShape="0">
          <a:gsLst>
            <a:gs pos="0">
              <a:srgbClr val="6C4E44"/>
            </a:gs>
            <a:gs pos="50000">
              <a:srgbClr val="956A5D"/>
            </a:gs>
            <a:gs pos="100000">
              <a:srgbClr val="C38E59"/>
            </a:gs>
          </a:gsLst>
          <a:lin ang="5400000" scaled="1"/>
        </a:gradFill>
      </dgm:spPr>
      <dgm:t>
        <a:bodyPr/>
        <a:lstStyle/>
        <a:p>
          <a:pPr marL="144000" algn="l"/>
          <a:r>
            <a:rPr lang="pt-BR" sz="1100" b="0">
              <a:solidFill>
                <a:schemeClr val="bg1"/>
              </a:solidFill>
              <a:effectLst/>
              <a:latin typeface="Avenir Next LT Pro Demi" panose="020B0704020202020204" pitchFamily="34" charset="0"/>
            </a:rPr>
            <a:t>Deve obter permissão do cliente e parte responsável para utilizar o organismo terceirizado (obviamente isso deve ser por escrito)</a:t>
          </a:r>
        </a:p>
      </dgm:t>
    </dgm:pt>
    <dgm:pt modelId="{BFB1275C-1161-4D2C-95F0-2E13CBC64F85}" type="parTrans" cxnId="{D93C334B-25AD-4D59-93DA-F20A89A3C144}">
      <dgm:prSet/>
      <dgm:spPr/>
      <dgm:t>
        <a:bodyPr/>
        <a:lstStyle/>
        <a:p>
          <a:pPr marL="144000" algn="l"/>
          <a:endParaRPr lang="pt-BR" sz="1100" b="0">
            <a:solidFill>
              <a:schemeClr val="bg1"/>
            </a:solidFill>
            <a:effectLst/>
            <a:latin typeface="Avenir Next LT Pro Demi" panose="020B0704020202020204" pitchFamily="34" charset="0"/>
          </a:endParaRPr>
        </a:p>
      </dgm:t>
    </dgm:pt>
    <dgm:pt modelId="{494D86B3-CEB6-4C43-9741-AD7D3ACD6EAF}" type="sibTrans" cxnId="{D93C334B-25AD-4D59-93DA-F20A89A3C144}">
      <dgm:prSet custT="1"/>
      <dgm:spPr/>
      <dgm:t>
        <a:bodyPr/>
        <a:lstStyle/>
        <a:p>
          <a:pPr marL="144000" algn="l"/>
          <a:endParaRPr lang="pt-BR" sz="1100" b="0">
            <a:solidFill>
              <a:schemeClr val="bg1"/>
            </a:solidFill>
            <a:effectLst/>
            <a:latin typeface="Avenir Next LT Pro Demi" panose="020B0704020202020204" pitchFamily="34" charset="0"/>
          </a:endParaRPr>
        </a:p>
      </dgm:t>
    </dgm:pt>
    <dgm:pt modelId="{35BC8513-659E-4688-8A36-EE48CD0E7A6D}">
      <dgm:prSet custT="1"/>
      <dgm:spPr>
        <a:gradFill flip="none" rotWithShape="0">
          <a:gsLst>
            <a:gs pos="0">
              <a:schemeClr val="tx1">
                <a:lumMod val="85000"/>
                <a:lumOff val="15000"/>
              </a:schemeClr>
            </a:gs>
            <a:gs pos="50000">
              <a:schemeClr val="tx1">
                <a:lumMod val="65000"/>
                <a:lumOff val="35000"/>
              </a:schemeClr>
            </a:gs>
            <a:gs pos="100000">
              <a:schemeClr val="bg2">
                <a:lumMod val="75000"/>
                <a:tint val="23500"/>
                <a:satMod val="160000"/>
              </a:schemeClr>
            </a:gs>
          </a:gsLst>
          <a:lin ang="5400000" scaled="1"/>
          <a:tileRect/>
        </a:gradFill>
      </dgm:spPr>
      <dgm:t>
        <a:bodyPr/>
        <a:lstStyle/>
        <a:p>
          <a:pPr marL="144000" algn="l"/>
          <a:r>
            <a:rPr lang="pt-BR" sz="1100" b="0">
              <a:solidFill>
                <a:schemeClr val="bg1"/>
              </a:solidFill>
              <a:effectLst/>
              <a:latin typeface="Avenir Next LT Pro Demi" panose="020B0704020202020204" pitchFamily="34" charset="0"/>
            </a:rPr>
            <a:t>Deve ter um acordo contratual devidamente documentado</a:t>
          </a:r>
        </a:p>
      </dgm:t>
    </dgm:pt>
    <dgm:pt modelId="{CC5E5957-D7AA-4C64-BEC6-188ED8D368E3}" type="parTrans" cxnId="{7509BFAA-F2D3-45F3-A1FC-0114727EFA25}">
      <dgm:prSet/>
      <dgm:spPr/>
      <dgm:t>
        <a:bodyPr/>
        <a:lstStyle/>
        <a:p>
          <a:pPr marL="144000" algn="l"/>
          <a:endParaRPr lang="pt-BR" sz="1100" b="0">
            <a:solidFill>
              <a:schemeClr val="bg1"/>
            </a:solidFill>
            <a:effectLst/>
            <a:latin typeface="Avenir Next LT Pro Demi" panose="020B0704020202020204" pitchFamily="34" charset="0"/>
          </a:endParaRPr>
        </a:p>
      </dgm:t>
    </dgm:pt>
    <dgm:pt modelId="{E4B076F2-5BB9-44EA-803B-E2323F84C523}" type="sibTrans" cxnId="{7509BFAA-F2D3-45F3-A1FC-0114727EFA25}">
      <dgm:prSet/>
      <dgm:spPr/>
      <dgm:t>
        <a:bodyPr/>
        <a:lstStyle/>
        <a:p>
          <a:pPr marL="144000" algn="l"/>
          <a:endParaRPr lang="pt-BR" sz="1100" b="0">
            <a:solidFill>
              <a:schemeClr val="bg1"/>
            </a:solidFill>
            <a:effectLst/>
            <a:latin typeface="Avenir Next LT Pro Demi" panose="020B0704020202020204" pitchFamily="34" charset="0"/>
          </a:endParaRPr>
        </a:p>
      </dgm:t>
    </dgm:pt>
    <dgm:pt modelId="{721B138C-F8F0-4A5F-B758-9534CCA72AB8}" type="pres">
      <dgm:prSet presAssocID="{F41B19F4-6D34-4F57-995C-1080179F8159}" presName="outerComposite" presStyleCnt="0">
        <dgm:presLayoutVars>
          <dgm:chMax val="5"/>
          <dgm:dir/>
          <dgm:resizeHandles val="exact"/>
        </dgm:presLayoutVars>
      </dgm:prSet>
      <dgm:spPr/>
    </dgm:pt>
    <dgm:pt modelId="{8C904627-B6A6-4716-8169-53313D1AEDD4}" type="pres">
      <dgm:prSet presAssocID="{F41B19F4-6D34-4F57-995C-1080179F8159}" presName="dummyMaxCanvas" presStyleCnt="0">
        <dgm:presLayoutVars/>
      </dgm:prSet>
      <dgm:spPr/>
    </dgm:pt>
    <dgm:pt modelId="{110F00FC-819B-45ED-9964-52DDCC2E9ACD}" type="pres">
      <dgm:prSet presAssocID="{F41B19F4-6D34-4F57-995C-1080179F8159}" presName="FourNodes_1" presStyleLbl="node1" presStyleIdx="0" presStyleCnt="4" custScaleX="100224">
        <dgm:presLayoutVars>
          <dgm:bulletEnabled val="1"/>
        </dgm:presLayoutVars>
      </dgm:prSet>
      <dgm:spPr/>
    </dgm:pt>
    <dgm:pt modelId="{996CC790-15F0-4459-B292-C3A9B42FD5BF}" type="pres">
      <dgm:prSet presAssocID="{F41B19F4-6D34-4F57-995C-1080179F8159}" presName="FourNodes_2" presStyleLbl="node1" presStyleIdx="1" presStyleCnt="4">
        <dgm:presLayoutVars>
          <dgm:bulletEnabled val="1"/>
        </dgm:presLayoutVars>
      </dgm:prSet>
      <dgm:spPr/>
    </dgm:pt>
    <dgm:pt modelId="{1F384BC7-C78C-41D5-8049-269F828354B1}" type="pres">
      <dgm:prSet presAssocID="{F41B19F4-6D34-4F57-995C-1080179F8159}" presName="FourNodes_3" presStyleLbl="node1" presStyleIdx="2" presStyleCnt="4">
        <dgm:presLayoutVars>
          <dgm:bulletEnabled val="1"/>
        </dgm:presLayoutVars>
      </dgm:prSet>
      <dgm:spPr/>
    </dgm:pt>
    <dgm:pt modelId="{8C34A13C-BD7F-4998-B9BB-81F3EEC90727}" type="pres">
      <dgm:prSet presAssocID="{F41B19F4-6D34-4F57-995C-1080179F8159}" presName="FourNodes_4" presStyleLbl="node1" presStyleIdx="3" presStyleCnt="4">
        <dgm:presLayoutVars>
          <dgm:bulletEnabled val="1"/>
        </dgm:presLayoutVars>
      </dgm:prSet>
      <dgm:spPr/>
    </dgm:pt>
    <dgm:pt modelId="{7400897E-4EEF-460A-B713-A63740B6CB4B}" type="pres">
      <dgm:prSet presAssocID="{F41B19F4-6D34-4F57-995C-1080179F8159}" presName="FourConn_1-2" presStyleLbl="fgAccFollowNode1" presStyleIdx="0" presStyleCnt="3">
        <dgm:presLayoutVars>
          <dgm:bulletEnabled val="1"/>
        </dgm:presLayoutVars>
      </dgm:prSet>
      <dgm:spPr/>
    </dgm:pt>
    <dgm:pt modelId="{4BCC265F-E359-43FB-987B-8A3F4CF66251}" type="pres">
      <dgm:prSet presAssocID="{F41B19F4-6D34-4F57-995C-1080179F8159}" presName="FourConn_2-3" presStyleLbl="fgAccFollowNode1" presStyleIdx="1" presStyleCnt="3">
        <dgm:presLayoutVars>
          <dgm:bulletEnabled val="1"/>
        </dgm:presLayoutVars>
      </dgm:prSet>
      <dgm:spPr/>
    </dgm:pt>
    <dgm:pt modelId="{26A9CCD1-6839-4828-BD40-1B1A61D2852E}" type="pres">
      <dgm:prSet presAssocID="{F41B19F4-6D34-4F57-995C-1080179F8159}" presName="FourConn_3-4" presStyleLbl="fgAccFollowNode1" presStyleIdx="2" presStyleCnt="3">
        <dgm:presLayoutVars>
          <dgm:bulletEnabled val="1"/>
        </dgm:presLayoutVars>
      </dgm:prSet>
      <dgm:spPr/>
    </dgm:pt>
    <dgm:pt modelId="{30444203-7C71-4FB1-A2ED-40770367E461}" type="pres">
      <dgm:prSet presAssocID="{F41B19F4-6D34-4F57-995C-1080179F8159}" presName="FourNodes_1_text" presStyleLbl="node1" presStyleIdx="3" presStyleCnt="4">
        <dgm:presLayoutVars>
          <dgm:bulletEnabled val="1"/>
        </dgm:presLayoutVars>
      </dgm:prSet>
      <dgm:spPr/>
    </dgm:pt>
    <dgm:pt modelId="{CFAEFC3B-38D2-4670-9152-902B719DE034}" type="pres">
      <dgm:prSet presAssocID="{F41B19F4-6D34-4F57-995C-1080179F8159}" presName="FourNodes_2_text" presStyleLbl="node1" presStyleIdx="3" presStyleCnt="4">
        <dgm:presLayoutVars>
          <dgm:bulletEnabled val="1"/>
        </dgm:presLayoutVars>
      </dgm:prSet>
      <dgm:spPr/>
    </dgm:pt>
    <dgm:pt modelId="{20C3A918-2E0B-414B-9A69-E68CE72E7E28}" type="pres">
      <dgm:prSet presAssocID="{F41B19F4-6D34-4F57-995C-1080179F8159}" presName="FourNodes_3_text" presStyleLbl="node1" presStyleIdx="3" presStyleCnt="4">
        <dgm:presLayoutVars>
          <dgm:bulletEnabled val="1"/>
        </dgm:presLayoutVars>
      </dgm:prSet>
      <dgm:spPr/>
    </dgm:pt>
    <dgm:pt modelId="{0BD2576C-1D00-4AF0-886C-85C705C1F92C}" type="pres">
      <dgm:prSet presAssocID="{F41B19F4-6D34-4F57-995C-1080179F8159}" presName="FourNodes_4_text" presStyleLbl="node1" presStyleIdx="3" presStyleCnt="4">
        <dgm:presLayoutVars>
          <dgm:bulletEnabled val="1"/>
        </dgm:presLayoutVars>
      </dgm:prSet>
      <dgm:spPr/>
    </dgm:pt>
  </dgm:ptLst>
  <dgm:cxnLst>
    <dgm:cxn modelId="{842D2504-8F90-45D4-9D4E-35AF38EC16C7}" type="presOf" srcId="{35BC8513-659E-4688-8A36-EE48CD0E7A6D}" destId="{0BD2576C-1D00-4AF0-886C-85C705C1F92C}" srcOrd="1" destOrd="0" presId="urn:microsoft.com/office/officeart/2005/8/layout/vProcess5"/>
    <dgm:cxn modelId="{31DE392F-F2D5-40F4-ADEB-57241316376C}" type="presOf" srcId="{B351B81F-93AD-433B-A238-4474315AAC98}" destId="{110F00FC-819B-45ED-9964-52DDCC2E9ACD}" srcOrd="0" destOrd="0" presId="urn:microsoft.com/office/officeart/2005/8/layout/vProcess5"/>
    <dgm:cxn modelId="{85609C35-6291-4523-BE90-F3EEEAC168C5}" type="presOf" srcId="{D8D75E78-5ED6-4128-B937-F30303B8521A}" destId="{996CC790-15F0-4459-B292-C3A9B42FD5BF}" srcOrd="0" destOrd="0" presId="urn:microsoft.com/office/officeart/2005/8/layout/vProcess5"/>
    <dgm:cxn modelId="{C2408543-A43B-4365-9E91-0F2B746655AB}" type="presOf" srcId="{35BC8513-659E-4688-8A36-EE48CD0E7A6D}" destId="{8C34A13C-BD7F-4998-B9BB-81F3EEC90727}" srcOrd="0" destOrd="0" presId="urn:microsoft.com/office/officeart/2005/8/layout/vProcess5"/>
    <dgm:cxn modelId="{5F876748-BEDE-4CCF-A285-75FC53EFDA9E}" type="presOf" srcId="{F41B19F4-6D34-4F57-995C-1080179F8159}" destId="{721B138C-F8F0-4A5F-B758-9534CCA72AB8}" srcOrd="0" destOrd="0" presId="urn:microsoft.com/office/officeart/2005/8/layout/vProcess5"/>
    <dgm:cxn modelId="{D93C334B-25AD-4D59-93DA-F20A89A3C144}" srcId="{F41B19F4-6D34-4F57-995C-1080179F8159}" destId="{2D4D1EDE-3722-4C35-986D-5751F94C896D}" srcOrd="2" destOrd="0" parTransId="{BFB1275C-1161-4D2C-95F0-2E13CBC64F85}" sibTransId="{494D86B3-CEB6-4C43-9741-AD7D3ACD6EAF}"/>
    <dgm:cxn modelId="{337F6B76-9845-4975-A405-914D6A41ECB3}" type="presOf" srcId="{B351B81F-93AD-433B-A238-4474315AAC98}" destId="{30444203-7C71-4FB1-A2ED-40770367E461}" srcOrd="1" destOrd="0" presId="urn:microsoft.com/office/officeart/2005/8/layout/vProcess5"/>
    <dgm:cxn modelId="{44BBB77B-8B30-4238-9322-4B132C0B7C5D}" type="presOf" srcId="{DF8F785F-2EE2-4370-9304-C5C99ABC4516}" destId="{4BCC265F-E359-43FB-987B-8A3F4CF66251}" srcOrd="0" destOrd="0" presId="urn:microsoft.com/office/officeart/2005/8/layout/vProcess5"/>
    <dgm:cxn modelId="{8E600A9E-F371-4F04-A1A3-8D350B0579CA}" type="presOf" srcId="{D8D75E78-5ED6-4128-B937-F30303B8521A}" destId="{CFAEFC3B-38D2-4670-9152-902B719DE034}" srcOrd="1" destOrd="0" presId="urn:microsoft.com/office/officeart/2005/8/layout/vProcess5"/>
    <dgm:cxn modelId="{153540A2-9205-4E7F-8BF6-1E52515BAB2A}" srcId="{F41B19F4-6D34-4F57-995C-1080179F8159}" destId="{D8D75E78-5ED6-4128-B937-F30303B8521A}" srcOrd="1" destOrd="0" parTransId="{09797328-DF71-4E9D-95C7-A52355B32DA3}" sibTransId="{DF8F785F-2EE2-4370-9304-C5C99ABC4516}"/>
    <dgm:cxn modelId="{7509BFAA-F2D3-45F3-A1FC-0114727EFA25}" srcId="{F41B19F4-6D34-4F57-995C-1080179F8159}" destId="{35BC8513-659E-4688-8A36-EE48CD0E7A6D}" srcOrd="3" destOrd="0" parTransId="{CC5E5957-D7AA-4C64-BEC6-188ED8D368E3}" sibTransId="{E4B076F2-5BB9-44EA-803B-E2323F84C523}"/>
    <dgm:cxn modelId="{89490CB6-6A0D-4E20-B4F8-C9B87B6F9F24}" type="presOf" srcId="{0EF831B4-81E5-43BA-86CB-923CE11ACA32}" destId="{7400897E-4EEF-460A-B713-A63740B6CB4B}" srcOrd="0" destOrd="0" presId="urn:microsoft.com/office/officeart/2005/8/layout/vProcess5"/>
    <dgm:cxn modelId="{CB9488D0-7872-46DE-8C12-E320E9ABD045}" type="presOf" srcId="{2D4D1EDE-3722-4C35-986D-5751F94C896D}" destId="{20C3A918-2E0B-414B-9A69-E68CE72E7E28}" srcOrd="1" destOrd="0" presId="urn:microsoft.com/office/officeart/2005/8/layout/vProcess5"/>
    <dgm:cxn modelId="{E10ECDD8-3407-4AC1-84A9-07BB6A27DC63}" type="presOf" srcId="{494D86B3-CEB6-4C43-9741-AD7D3ACD6EAF}" destId="{26A9CCD1-6839-4828-BD40-1B1A61D2852E}" srcOrd="0" destOrd="0" presId="urn:microsoft.com/office/officeart/2005/8/layout/vProcess5"/>
    <dgm:cxn modelId="{04941CEE-1F23-48A1-96E5-EA0102B5AA46}" type="presOf" srcId="{2D4D1EDE-3722-4C35-986D-5751F94C896D}" destId="{1F384BC7-C78C-41D5-8049-269F828354B1}" srcOrd="0" destOrd="0" presId="urn:microsoft.com/office/officeart/2005/8/layout/vProcess5"/>
    <dgm:cxn modelId="{98541BF2-2A46-4096-B214-883F4A2F363F}" srcId="{F41B19F4-6D34-4F57-995C-1080179F8159}" destId="{B351B81F-93AD-433B-A238-4474315AAC98}" srcOrd="0" destOrd="0" parTransId="{9B0C40C4-F51B-4D09-9F8F-AC125DC723F6}" sibTransId="{0EF831B4-81E5-43BA-86CB-923CE11ACA32}"/>
    <dgm:cxn modelId="{74501E96-CB00-4D4E-B18F-3A3B8710E8DC}" type="presParOf" srcId="{721B138C-F8F0-4A5F-B758-9534CCA72AB8}" destId="{8C904627-B6A6-4716-8169-53313D1AEDD4}" srcOrd="0" destOrd="0" presId="urn:microsoft.com/office/officeart/2005/8/layout/vProcess5"/>
    <dgm:cxn modelId="{FEE0F7D1-3955-4EDF-9B45-FEEAB23B59EF}" type="presParOf" srcId="{721B138C-F8F0-4A5F-B758-9534CCA72AB8}" destId="{110F00FC-819B-45ED-9964-52DDCC2E9ACD}" srcOrd="1" destOrd="0" presId="urn:microsoft.com/office/officeart/2005/8/layout/vProcess5"/>
    <dgm:cxn modelId="{2D7A801F-148E-4931-BF60-82E7B5826AA3}" type="presParOf" srcId="{721B138C-F8F0-4A5F-B758-9534CCA72AB8}" destId="{996CC790-15F0-4459-B292-C3A9B42FD5BF}" srcOrd="2" destOrd="0" presId="urn:microsoft.com/office/officeart/2005/8/layout/vProcess5"/>
    <dgm:cxn modelId="{5C5BF099-1ED9-4318-B5BB-020B080A8A73}" type="presParOf" srcId="{721B138C-F8F0-4A5F-B758-9534CCA72AB8}" destId="{1F384BC7-C78C-41D5-8049-269F828354B1}" srcOrd="3" destOrd="0" presId="urn:microsoft.com/office/officeart/2005/8/layout/vProcess5"/>
    <dgm:cxn modelId="{D6FCEB09-0035-4681-AFD3-3FEBFB237134}" type="presParOf" srcId="{721B138C-F8F0-4A5F-B758-9534CCA72AB8}" destId="{8C34A13C-BD7F-4998-B9BB-81F3EEC90727}" srcOrd="4" destOrd="0" presId="urn:microsoft.com/office/officeart/2005/8/layout/vProcess5"/>
    <dgm:cxn modelId="{969B9CDF-267C-4C75-B757-CD30238A8891}" type="presParOf" srcId="{721B138C-F8F0-4A5F-B758-9534CCA72AB8}" destId="{7400897E-4EEF-460A-B713-A63740B6CB4B}" srcOrd="5" destOrd="0" presId="urn:microsoft.com/office/officeart/2005/8/layout/vProcess5"/>
    <dgm:cxn modelId="{4BAD34A9-BFC7-4F8D-A107-97676755D019}" type="presParOf" srcId="{721B138C-F8F0-4A5F-B758-9534CCA72AB8}" destId="{4BCC265F-E359-43FB-987B-8A3F4CF66251}" srcOrd="6" destOrd="0" presId="urn:microsoft.com/office/officeart/2005/8/layout/vProcess5"/>
    <dgm:cxn modelId="{548281D1-78BB-4E33-9824-6690A7F0F9E5}" type="presParOf" srcId="{721B138C-F8F0-4A5F-B758-9534CCA72AB8}" destId="{26A9CCD1-6839-4828-BD40-1B1A61D2852E}" srcOrd="7" destOrd="0" presId="urn:microsoft.com/office/officeart/2005/8/layout/vProcess5"/>
    <dgm:cxn modelId="{9F32B9E1-9140-47F6-A79D-43F242985C88}" type="presParOf" srcId="{721B138C-F8F0-4A5F-B758-9534CCA72AB8}" destId="{30444203-7C71-4FB1-A2ED-40770367E461}" srcOrd="8" destOrd="0" presId="urn:microsoft.com/office/officeart/2005/8/layout/vProcess5"/>
    <dgm:cxn modelId="{890A524F-04B1-4E3B-9855-B6D5BDA1C0F5}" type="presParOf" srcId="{721B138C-F8F0-4A5F-B758-9534CCA72AB8}" destId="{CFAEFC3B-38D2-4670-9152-902B719DE034}" srcOrd="9" destOrd="0" presId="urn:microsoft.com/office/officeart/2005/8/layout/vProcess5"/>
    <dgm:cxn modelId="{9D12D412-FDB4-4BC1-BF68-78FE1EF655C4}" type="presParOf" srcId="{721B138C-F8F0-4A5F-B758-9534CCA72AB8}" destId="{20C3A918-2E0B-414B-9A69-E68CE72E7E28}" srcOrd="10" destOrd="0" presId="urn:microsoft.com/office/officeart/2005/8/layout/vProcess5"/>
    <dgm:cxn modelId="{0D7ED9B6-E032-4A63-B677-59909C5A0047}" type="presParOf" srcId="{721B138C-F8F0-4A5F-B758-9534CCA72AB8}" destId="{0BD2576C-1D00-4AF0-886C-85C705C1F92C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3DC0E0-3379-4ED0-A6F2-911CCEF441FA}">
      <dsp:nvSpPr>
        <dsp:cNvPr id="0" name=""/>
        <dsp:cNvSpPr/>
      </dsp:nvSpPr>
      <dsp:spPr>
        <a:xfrm>
          <a:off x="-4322051" y="-663013"/>
          <a:ext cx="5149362" cy="5149362"/>
        </a:xfrm>
        <a:prstGeom prst="blockArc">
          <a:avLst>
            <a:gd name="adj1" fmla="val 18900000"/>
            <a:gd name="adj2" fmla="val 2700000"/>
            <a:gd name="adj3" fmla="val 419"/>
          </a:avLst>
        </a:pr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19CB2C-B1A4-4E43-A45B-E26F34FD8623}">
      <dsp:nvSpPr>
        <dsp:cNvPr id="0" name=""/>
        <dsp:cNvSpPr/>
      </dsp:nvSpPr>
      <dsp:spPr>
        <a:xfrm>
          <a:off x="433413" y="222306"/>
          <a:ext cx="5687401" cy="731445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rgbClr val="B6911A"/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66869" tIns="25400" rIns="25400" bIns="254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b="1" u="sng" kern="1200">
              <a:solidFill>
                <a:schemeClr val="bg1"/>
              </a:solidFill>
              <a:effectLst/>
              <a:latin typeface="Avenir Next LT Pro Demi" panose="020B0604020202020204" pitchFamily="34" charset="0"/>
              <a:cs typeface="Aharoni" panose="02010803020104030203" pitchFamily="2" charset="-79"/>
            </a:rPr>
            <a:t>Entidade Legal</a:t>
          </a:r>
          <a:r>
            <a:rPr lang="pt-BR" sz="1000" b="1" kern="1200">
              <a:solidFill>
                <a:schemeClr val="bg1"/>
              </a:solidFill>
              <a:effectLst/>
              <a:latin typeface="Avenir Next LT Pro Demi" panose="020B0604020202020204" pitchFamily="34" charset="0"/>
              <a:cs typeface="Aharoni" panose="02010803020104030203" pitchFamily="2" charset="-79"/>
            </a:rPr>
            <a:t>: O organismo deve ter uma descrição documentada de seu status legal, incluindo, se aplicável, os nomes de seus proprietários e, se diferentes, os nomes das pessoas que o controlam. Estas informações estão, usualmente, no contrato social da empresa.</a:t>
          </a:r>
        </a:p>
      </dsp:txBody>
      <dsp:txXfrm>
        <a:off x="433413" y="222306"/>
        <a:ext cx="5687401" cy="731445"/>
      </dsp:txXfrm>
    </dsp:sp>
    <dsp:sp modelId="{3AF945D9-36B1-4A02-920F-678D9F5ADB3C}">
      <dsp:nvSpPr>
        <dsp:cNvPr id="0" name=""/>
        <dsp:cNvSpPr/>
      </dsp:nvSpPr>
      <dsp:spPr>
        <a:xfrm>
          <a:off x="65799" y="220415"/>
          <a:ext cx="735227" cy="73522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387101D-5001-4416-8C8F-BBF53A575984}">
      <dsp:nvSpPr>
        <dsp:cNvPr id="0" name=""/>
        <dsp:cNvSpPr/>
      </dsp:nvSpPr>
      <dsp:spPr>
        <a:xfrm>
          <a:off x="770631" y="1119192"/>
          <a:ext cx="5350182" cy="702524"/>
        </a:xfrm>
        <a:prstGeom prst="rect">
          <a:avLst/>
        </a:prstGeom>
        <a:gradFill rotWithShape="0">
          <a:gsLst>
            <a:gs pos="0">
              <a:schemeClr val="accent2">
                <a:hueOff val="-917654"/>
                <a:satOff val="-24638"/>
                <a:lumOff val="326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917654"/>
                <a:satOff val="-24638"/>
                <a:lumOff val="3268"/>
                <a:alphaOff val="0"/>
                <a:satMod val="110000"/>
                <a:lumMod val="100000"/>
                <a:shade val="100000"/>
              </a:schemeClr>
            </a:gs>
            <a:gs pos="100000">
              <a:srgbClr val="9A6938"/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66869" tIns="22860" rIns="22860" bIns="22860" numCol="1" spcCol="1270" anchor="ctr" anchorCtr="0">
          <a:noAutofit/>
        </a:bodyPr>
        <a:lstStyle/>
        <a:p>
          <a:pPr marL="0" lvl="0" indent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900" b="1" u="sng" kern="1200">
              <a:solidFill>
                <a:schemeClr val="bg1"/>
              </a:solidFill>
              <a:effectLst/>
              <a:latin typeface="Avenir Next LT Pro" panose="020B0504020202020204" pitchFamily="34" charset="0"/>
              <a:cs typeface="Aharoni" panose="02010803020104030203" pitchFamily="2" charset="-79"/>
            </a:rPr>
            <a:t>Responsabilidade pelas declarações de validação e verificação</a:t>
          </a:r>
          <a:r>
            <a:rPr lang="pt-BR" sz="900" b="1" kern="1200">
              <a:solidFill>
                <a:schemeClr val="bg1"/>
              </a:solidFill>
              <a:effectLst/>
              <a:latin typeface="Avenir Next LT Pro" panose="020B0504020202020204" pitchFamily="34" charset="0"/>
              <a:cs typeface="Aharoni" panose="02010803020104030203" pitchFamily="2" charset="-79"/>
            </a:rPr>
            <a:t>: O organismo deve ser responsável pelas atividades que realiza nas contratações da AUP (procedimentos acordados) e pelos relatórios de constatações fatuais emitidos como resultado da aplicação dos procedimentos. </a:t>
          </a:r>
        </a:p>
      </dsp:txBody>
      <dsp:txXfrm>
        <a:off x="770631" y="1119192"/>
        <a:ext cx="5350182" cy="702524"/>
      </dsp:txXfrm>
    </dsp:sp>
    <dsp:sp modelId="{65A210D3-D356-421F-865D-330B4D7779D5}">
      <dsp:nvSpPr>
        <dsp:cNvPr id="0" name=""/>
        <dsp:cNvSpPr/>
      </dsp:nvSpPr>
      <dsp:spPr>
        <a:xfrm>
          <a:off x="403017" y="1102840"/>
          <a:ext cx="735227" cy="73522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-917654"/>
              <a:satOff val="-24638"/>
              <a:lumOff val="326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FBE3FF91-0EBC-423E-AEA4-03483A4CC8C1}">
      <dsp:nvSpPr>
        <dsp:cNvPr id="0" name=""/>
        <dsp:cNvSpPr/>
      </dsp:nvSpPr>
      <dsp:spPr>
        <a:xfrm>
          <a:off x="748374" y="2058789"/>
          <a:ext cx="5350182" cy="588181"/>
        </a:xfrm>
        <a:prstGeom prst="rect">
          <a:avLst/>
        </a:prstGeom>
        <a:gradFill rotWithShape="0">
          <a:gsLst>
            <a:gs pos="0">
              <a:schemeClr val="accent2">
                <a:hueOff val="-2752963"/>
                <a:satOff val="-73913"/>
                <a:lumOff val="9805"/>
                <a:alphaOff val="0"/>
                <a:satMod val="103000"/>
                <a:lumMod val="102000"/>
                <a:tint val="94000"/>
              </a:schemeClr>
            </a:gs>
            <a:gs pos="50000">
              <a:schemeClr val="tx1">
                <a:lumMod val="50000"/>
                <a:lumOff val="50000"/>
              </a:schemeClr>
            </a:gs>
            <a:gs pos="100000">
              <a:schemeClr val="tx1">
                <a:lumMod val="75000"/>
                <a:lumOff val="25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66869" tIns="25400" rIns="25400" bIns="254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b="1" u="sng" kern="1200">
              <a:solidFill>
                <a:schemeClr val="bg1"/>
              </a:solidFill>
              <a:effectLst/>
              <a:latin typeface="Avenir Next LT Pro Demi" panose="020B0604020202020204" pitchFamily="34" charset="0"/>
              <a:cs typeface="Aharoni" panose="02010803020104030203" pitchFamily="2" charset="-79"/>
            </a:rPr>
            <a:t>Gestão da Imparcialidade</a:t>
          </a:r>
          <a:r>
            <a:rPr lang="pt-BR" sz="1000" b="1" kern="1200">
              <a:solidFill>
                <a:schemeClr val="bg1"/>
              </a:solidFill>
              <a:effectLst/>
              <a:latin typeface="Avenir Next LT Pro Demi" panose="020B0604020202020204" pitchFamily="34" charset="0"/>
              <a:cs typeface="Aharoni" panose="02010803020104030203" pitchFamily="2" charset="-79"/>
            </a:rPr>
            <a:t>:  O OVV deve </a:t>
          </a:r>
          <a:r>
            <a:rPr lang="pt-PT" sz="1000" b="1" kern="1200"/>
            <a:t>assegurar, por meio de um mecanismo independente de suas operações, que a imparcialidade está sendo alcançada. Isso é muito importante, pois influencia a confiança do processo.</a:t>
          </a:r>
          <a:endParaRPr lang="pt-BR" sz="1000" b="1" kern="1200">
            <a:solidFill>
              <a:schemeClr val="bg1"/>
            </a:solidFill>
            <a:effectLst/>
            <a:latin typeface="Avenir Next LT Pro Demi" panose="020B0604020202020204" pitchFamily="34" charset="0"/>
            <a:cs typeface="Aharoni" panose="02010803020104030203" pitchFamily="2" charset="-79"/>
          </a:endParaRPr>
        </a:p>
      </dsp:txBody>
      <dsp:txXfrm>
        <a:off x="748374" y="2058789"/>
        <a:ext cx="5350182" cy="588181"/>
      </dsp:txXfrm>
    </dsp:sp>
    <dsp:sp modelId="{14E9B298-C2BA-465D-A0E9-A19BFEBDAEFA}">
      <dsp:nvSpPr>
        <dsp:cNvPr id="0" name=""/>
        <dsp:cNvSpPr/>
      </dsp:nvSpPr>
      <dsp:spPr>
        <a:xfrm>
          <a:off x="403017" y="1985266"/>
          <a:ext cx="735227" cy="73522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-1835309"/>
              <a:satOff val="-49275"/>
              <a:lumOff val="6537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F089274-95D8-422B-929D-3284D33879AF}">
      <dsp:nvSpPr>
        <dsp:cNvPr id="0" name=""/>
        <dsp:cNvSpPr/>
      </dsp:nvSpPr>
      <dsp:spPr>
        <a:xfrm>
          <a:off x="433413" y="2941215"/>
          <a:ext cx="5687401" cy="588181"/>
        </a:xfrm>
        <a:prstGeom prst="rect">
          <a:avLst/>
        </a:prstGeom>
        <a:gradFill rotWithShape="0">
          <a:gsLst>
            <a:gs pos="0">
              <a:schemeClr val="accent2">
                <a:hueOff val="-2752963"/>
                <a:satOff val="-73913"/>
                <a:lumOff val="9805"/>
                <a:alphaOff val="0"/>
                <a:satMod val="103000"/>
                <a:lumMod val="102000"/>
                <a:tint val="94000"/>
              </a:schemeClr>
            </a:gs>
            <a:gs pos="50000">
              <a:schemeClr val="tx1">
                <a:lumMod val="50000"/>
                <a:lumOff val="50000"/>
              </a:schemeClr>
            </a:gs>
            <a:gs pos="100000">
              <a:schemeClr val="tx1">
                <a:lumMod val="75000"/>
                <a:lumOff val="25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66869" tIns="25400" rIns="25400" bIns="254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b="1" u="sng" kern="1200">
              <a:solidFill>
                <a:schemeClr val="bg1"/>
              </a:solidFill>
              <a:effectLst/>
              <a:latin typeface="Avenir Next LT Pro Demi" panose="020B0604020202020204" pitchFamily="34" charset="0"/>
              <a:cs typeface="Aharoni" panose="02010803020104030203" pitchFamily="2" charset="-79"/>
            </a:rPr>
            <a:t>Responsabilidade: </a:t>
          </a:r>
          <a:r>
            <a:rPr lang="pt-BR" sz="1000" b="1" kern="1200">
              <a:solidFill>
                <a:schemeClr val="bg1"/>
              </a:solidFill>
              <a:effectLst/>
              <a:latin typeface="Avenir Next LT Pro Demi" panose="020B0604020202020204" pitchFamily="34" charset="0"/>
              <a:cs typeface="Aharoni" panose="02010803020104030203" pitchFamily="2" charset="-79"/>
            </a:rPr>
            <a:t>O OVV deve ser formalmente responsável por suas atividades e sobre todos pareceres emitidos (de validação e verificação), mesmo tercerizando serviços.</a:t>
          </a:r>
        </a:p>
      </dsp:txBody>
      <dsp:txXfrm>
        <a:off x="433413" y="2941215"/>
        <a:ext cx="5687401" cy="588181"/>
      </dsp:txXfrm>
    </dsp:sp>
    <dsp:sp modelId="{4C6A690D-1FAE-4CE4-844E-5083E08E4786}">
      <dsp:nvSpPr>
        <dsp:cNvPr id="0" name=""/>
        <dsp:cNvSpPr/>
      </dsp:nvSpPr>
      <dsp:spPr>
        <a:xfrm>
          <a:off x="65799" y="2867692"/>
          <a:ext cx="735227" cy="73522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-2752963"/>
              <a:satOff val="-73913"/>
              <a:lumOff val="980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0F00FC-819B-45ED-9964-52DDCC2E9ACD}">
      <dsp:nvSpPr>
        <dsp:cNvPr id="0" name=""/>
        <dsp:cNvSpPr/>
      </dsp:nvSpPr>
      <dsp:spPr>
        <a:xfrm>
          <a:off x="-2587" y="0"/>
          <a:ext cx="4631118" cy="69722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FD899"/>
            </a:gs>
            <a:gs pos="50000">
              <a:srgbClr val="E7B821"/>
            </a:gs>
            <a:gs pos="100000">
              <a:srgbClr val="B8921A"/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14400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b="0" kern="1200">
              <a:solidFill>
                <a:schemeClr val="bg1"/>
              </a:solidFill>
              <a:effectLst/>
              <a:latin typeface="Avenir Next LT Pro Demi" panose="020B0704020202020204" pitchFamily="34" charset="0"/>
            </a:rPr>
            <a:t>Deve manter total responsabilidade pela validação ou verificação. Terceirizar não exime de responsabilidade pelo trabalho, cuidado!!!!</a:t>
          </a:r>
        </a:p>
      </dsp:txBody>
      <dsp:txXfrm>
        <a:off x="17834" y="20421"/>
        <a:ext cx="3818111" cy="656387"/>
      </dsp:txXfrm>
    </dsp:sp>
    <dsp:sp modelId="{996CC790-15F0-4459-B292-C3A9B42FD5BF}">
      <dsp:nvSpPr>
        <dsp:cNvPr id="0" name=""/>
        <dsp:cNvSpPr/>
      </dsp:nvSpPr>
      <dsp:spPr>
        <a:xfrm>
          <a:off x="389576" y="823999"/>
          <a:ext cx="4620768" cy="69722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20000"/>
            </a:gs>
            <a:gs pos="50000">
              <a:srgbClr val="9E4C4C"/>
            </a:gs>
            <a:gs pos="100000">
              <a:srgbClr val="BD7575"/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14400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b="0" kern="1200">
              <a:solidFill>
                <a:schemeClr val="bg1"/>
              </a:solidFill>
              <a:effectLst/>
              <a:latin typeface="Avenir Next LT Pro Demi" panose="020B0704020202020204" pitchFamily="34" charset="0"/>
            </a:rPr>
            <a:t>Deve requerer que o organismo terceirizado forneça evidências independentes que demonstrem conformidades com as norma aplicáveis ao programa(EX: ser acreditado)</a:t>
          </a:r>
        </a:p>
      </dsp:txBody>
      <dsp:txXfrm>
        <a:off x="409997" y="844420"/>
        <a:ext cx="3739737" cy="656387"/>
      </dsp:txXfrm>
    </dsp:sp>
    <dsp:sp modelId="{1F384BC7-C78C-41D5-8049-269F828354B1}">
      <dsp:nvSpPr>
        <dsp:cNvPr id="0" name=""/>
        <dsp:cNvSpPr/>
      </dsp:nvSpPr>
      <dsp:spPr>
        <a:xfrm>
          <a:off x="770790" y="1647998"/>
          <a:ext cx="4620768" cy="69722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6C4E44"/>
            </a:gs>
            <a:gs pos="50000">
              <a:srgbClr val="956A5D"/>
            </a:gs>
            <a:gs pos="100000">
              <a:srgbClr val="C38E59"/>
            </a:gs>
          </a:gsLst>
          <a:lin ang="5400000" scaled="1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14400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b="0" kern="1200">
              <a:solidFill>
                <a:schemeClr val="bg1"/>
              </a:solidFill>
              <a:effectLst/>
              <a:latin typeface="Avenir Next LT Pro Demi" panose="020B0704020202020204" pitchFamily="34" charset="0"/>
            </a:rPr>
            <a:t>Deve obter permissão do cliente e parte responsável para utilizar o organismo terceirizado (obviamente isso deve ser por escrito)</a:t>
          </a:r>
        </a:p>
      </dsp:txBody>
      <dsp:txXfrm>
        <a:off x="791211" y="1668419"/>
        <a:ext cx="3745513" cy="656387"/>
      </dsp:txXfrm>
    </dsp:sp>
    <dsp:sp modelId="{8C34A13C-BD7F-4998-B9BB-81F3EEC90727}">
      <dsp:nvSpPr>
        <dsp:cNvPr id="0" name=""/>
        <dsp:cNvSpPr/>
      </dsp:nvSpPr>
      <dsp:spPr>
        <a:xfrm>
          <a:off x="1157779" y="2471997"/>
          <a:ext cx="4620768" cy="697229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chemeClr val="tx1">
                <a:lumMod val="85000"/>
                <a:lumOff val="15000"/>
              </a:schemeClr>
            </a:gs>
            <a:gs pos="50000">
              <a:schemeClr val="tx1">
                <a:lumMod val="65000"/>
                <a:lumOff val="35000"/>
              </a:schemeClr>
            </a:gs>
            <a:gs pos="100000">
              <a:schemeClr val="bg2">
                <a:lumMod val="75000"/>
                <a:tint val="23500"/>
                <a:satMod val="160000"/>
              </a:schemeClr>
            </a:gs>
          </a:gsLst>
          <a:lin ang="5400000" scaled="1"/>
          <a:tileRect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14400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b="0" kern="1200">
              <a:solidFill>
                <a:schemeClr val="bg1"/>
              </a:solidFill>
              <a:effectLst/>
              <a:latin typeface="Avenir Next LT Pro Demi" panose="020B0704020202020204" pitchFamily="34" charset="0"/>
            </a:rPr>
            <a:t>Deve ter um acordo contratual devidamente documentado</a:t>
          </a:r>
        </a:p>
      </dsp:txBody>
      <dsp:txXfrm>
        <a:off x="1178200" y="2492418"/>
        <a:ext cx="3739737" cy="656387"/>
      </dsp:txXfrm>
    </dsp:sp>
    <dsp:sp modelId="{7400897E-4EEF-460A-B713-A63740B6CB4B}">
      <dsp:nvSpPr>
        <dsp:cNvPr id="0" name=""/>
        <dsp:cNvSpPr/>
      </dsp:nvSpPr>
      <dsp:spPr>
        <a:xfrm>
          <a:off x="4170156" y="534014"/>
          <a:ext cx="453199" cy="453199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14400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1100" b="0" kern="1200">
            <a:solidFill>
              <a:schemeClr val="bg1"/>
            </a:solidFill>
            <a:effectLst/>
            <a:latin typeface="Avenir Next LT Pro Demi" panose="020B0704020202020204" pitchFamily="34" charset="0"/>
          </a:endParaRPr>
        </a:p>
      </dsp:txBody>
      <dsp:txXfrm>
        <a:off x="4272126" y="534014"/>
        <a:ext cx="249259" cy="341032"/>
      </dsp:txXfrm>
    </dsp:sp>
    <dsp:sp modelId="{4BCC265F-E359-43FB-987B-8A3F4CF66251}">
      <dsp:nvSpPr>
        <dsp:cNvPr id="0" name=""/>
        <dsp:cNvSpPr/>
      </dsp:nvSpPr>
      <dsp:spPr>
        <a:xfrm>
          <a:off x="4557145" y="1358013"/>
          <a:ext cx="453199" cy="453199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1171141"/>
            <a:satOff val="-31196"/>
            <a:lumOff val="5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1171141"/>
              <a:satOff val="-31196"/>
              <a:lumOff val="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14400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1100" b="0" kern="1200">
            <a:solidFill>
              <a:schemeClr val="bg1"/>
            </a:solidFill>
            <a:effectLst/>
            <a:latin typeface="Avenir Next LT Pro Demi" panose="020B0704020202020204" pitchFamily="34" charset="0"/>
          </a:endParaRPr>
        </a:p>
      </dsp:txBody>
      <dsp:txXfrm>
        <a:off x="4659115" y="1358013"/>
        <a:ext cx="249259" cy="341032"/>
      </dsp:txXfrm>
    </dsp:sp>
    <dsp:sp modelId="{26A9CCD1-6839-4828-BD40-1B1A61D2852E}">
      <dsp:nvSpPr>
        <dsp:cNvPr id="0" name=""/>
        <dsp:cNvSpPr/>
      </dsp:nvSpPr>
      <dsp:spPr>
        <a:xfrm>
          <a:off x="4938358" y="2182012"/>
          <a:ext cx="453199" cy="453199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2342282"/>
            <a:satOff val="-62392"/>
            <a:lumOff val="1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2342282"/>
              <a:satOff val="-62392"/>
              <a:lumOff val="1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14400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1100" b="0" kern="1200">
            <a:solidFill>
              <a:schemeClr val="bg1"/>
            </a:solidFill>
            <a:effectLst/>
            <a:latin typeface="Avenir Next LT Pro Demi" panose="020B0704020202020204" pitchFamily="34" charset="0"/>
          </a:endParaRPr>
        </a:p>
      </dsp:txBody>
      <dsp:txXfrm>
        <a:off x="5040328" y="2182012"/>
        <a:ext cx="249259" cy="3410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B4E3F-7B7D-4858-A638-D9AF5FD43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1904</Words>
  <Characters>10282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Marques</dc:creator>
  <cp:keywords/>
  <dc:description/>
  <cp:lastModifiedBy>Pedagogico SBM</cp:lastModifiedBy>
  <cp:revision>2</cp:revision>
  <cp:lastPrinted>2024-05-23T13:54:00Z</cp:lastPrinted>
  <dcterms:created xsi:type="dcterms:W3CDTF">2024-05-23T14:20:00Z</dcterms:created>
  <dcterms:modified xsi:type="dcterms:W3CDTF">2024-05-23T14:20:00Z</dcterms:modified>
</cp:coreProperties>
</file>