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7947B" w14:textId="2EDF4D88" w:rsidR="00A15798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  <w:r w:rsidRPr="0099737C">
        <w:rPr>
          <w:rFonts w:ascii="Leelawadee UI" w:eastAsia="Times New Roman" w:hAnsi="Leelawadee UI" w:cs="Leelawadee UI"/>
          <w:b/>
          <w:bCs/>
          <w:noProof/>
          <w:color w:val="0070C0"/>
          <w:sz w:val="32"/>
          <w:szCs w:val="32"/>
          <w:lang w:eastAsia="pt-BR"/>
        </w:rPr>
        <w:drawing>
          <wp:anchor distT="0" distB="0" distL="114300" distR="114300" simplePos="0" relativeHeight="251695104" behindDoc="1" locked="0" layoutInCell="1" allowOverlap="1" wp14:anchorId="595E4915" wp14:editId="6C01D923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7563475" cy="10668000"/>
            <wp:effectExtent l="0" t="0" r="0" b="0"/>
            <wp:wrapNone/>
            <wp:docPr id="5" name="Imagem 5" descr="Z:\PROJETOS\INMETRO\CGCRE\Cursos\ABNT NBR 10012_Curso Avulso\Identidade e capas\capa-apostila_PDF_10012_aula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ROJETOS\INMETRO\CGCRE\Cursos\ABNT NBR 10012_Curso Avulso\Identidade e capas\capa-apostila_PDF_10012_aula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7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E378E" w14:textId="78D8C3DF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4735E5E1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79C0B16A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7063370D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943DE31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BAFCA01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11E557CA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665A88A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4FF8CE7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7ACD3A6E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E4776DD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06A7BB27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6BC389DA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478C635C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6FCCA14D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185501DC" w14:textId="77777777" w:rsidR="003118FF" w:rsidRDefault="003118FF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098EDD67" w14:textId="77777777" w:rsidR="00B85669" w:rsidRDefault="00B85669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  <w:bookmarkStart w:id="0" w:name="_GoBack"/>
      <w:bookmarkEnd w:id="0"/>
    </w:p>
    <w:p w14:paraId="07A80662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71167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3A54AB1" w14:textId="5EB93D9E" w:rsidR="00A15798" w:rsidRDefault="00A15798" w:rsidP="00B85669">
          <w:pPr>
            <w:pStyle w:val="CabealhodoSumrio"/>
            <w:spacing w:after="240"/>
            <w:jc w:val="center"/>
          </w:pPr>
          <w:r w:rsidRPr="00A15798">
            <w:rPr>
              <w:b/>
              <w:color w:val="0070C0"/>
            </w:rPr>
            <w:t>Sumário</w:t>
          </w:r>
        </w:p>
        <w:p w14:paraId="650A23EF" w14:textId="77777777" w:rsidR="00A15798" w:rsidRPr="00A15798" w:rsidRDefault="00A15798" w:rsidP="00B85669">
          <w:pPr>
            <w:spacing w:before="240" w:after="240"/>
            <w:rPr>
              <w:lang w:eastAsia="pt-BR"/>
            </w:rPr>
          </w:pPr>
        </w:p>
        <w:p w14:paraId="5B4A8002" w14:textId="77777777" w:rsidR="007735C9" w:rsidRDefault="00A15798">
          <w:pPr>
            <w:pStyle w:val="Sumrio1"/>
            <w:tabs>
              <w:tab w:val="right" w:leader="dot" w:pos="8494"/>
            </w:tabs>
            <w:rPr>
              <w:rFonts w:asciiTheme="minorHAnsi" w:eastAsiaTheme="minorEastAsia" w:hAnsiTheme="minorHAnsi"/>
              <w:b w:val="0"/>
              <w:noProof/>
              <w:lang w:eastAsia="pt-BR"/>
            </w:rPr>
          </w:pPr>
          <w:r>
            <w:rPr>
              <w:b w:val="0"/>
              <w:bCs/>
            </w:rPr>
            <w:fldChar w:fldCharType="begin"/>
          </w:r>
          <w:r>
            <w:rPr>
              <w:b w:val="0"/>
              <w:bCs/>
            </w:rPr>
            <w:instrText xml:space="preserve"> TOC \o "1-3" \h \z \u </w:instrText>
          </w:r>
          <w:r>
            <w:rPr>
              <w:b w:val="0"/>
              <w:bCs/>
            </w:rPr>
            <w:fldChar w:fldCharType="separate"/>
          </w:r>
          <w:hyperlink w:anchor="_Toc106193674" w:history="1">
            <w:r w:rsidR="007735C9" w:rsidRPr="00D83BAF">
              <w:rPr>
                <w:rStyle w:val="Hyperlink"/>
                <w:noProof/>
              </w:rPr>
              <w:t>1.   Gestão de recursos</w:t>
            </w:r>
            <w:r w:rsidR="007735C9">
              <w:rPr>
                <w:noProof/>
                <w:webHidden/>
              </w:rPr>
              <w:tab/>
            </w:r>
            <w:r w:rsidR="007735C9">
              <w:rPr>
                <w:noProof/>
                <w:webHidden/>
              </w:rPr>
              <w:fldChar w:fldCharType="begin"/>
            </w:r>
            <w:r w:rsidR="007735C9">
              <w:rPr>
                <w:noProof/>
                <w:webHidden/>
              </w:rPr>
              <w:instrText xml:space="preserve"> PAGEREF _Toc106193674 \h </w:instrText>
            </w:r>
            <w:r w:rsidR="007735C9">
              <w:rPr>
                <w:noProof/>
                <w:webHidden/>
              </w:rPr>
            </w:r>
            <w:r w:rsidR="007735C9"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4</w:t>
            </w:r>
            <w:r w:rsidR="007735C9">
              <w:rPr>
                <w:noProof/>
                <w:webHidden/>
              </w:rPr>
              <w:fldChar w:fldCharType="end"/>
            </w:r>
          </w:hyperlink>
        </w:p>
        <w:p w14:paraId="541DC1D7" w14:textId="77777777" w:rsidR="007735C9" w:rsidRDefault="007735C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i w:val="0"/>
              <w:noProof/>
              <w:lang w:eastAsia="pt-BR"/>
            </w:rPr>
          </w:pPr>
          <w:hyperlink w:anchor="_Toc106193675" w:history="1">
            <w:r w:rsidRPr="00D83BAF">
              <w:rPr>
                <w:rStyle w:val="Hyperlink"/>
                <w:noProof/>
              </w:rPr>
              <w:t>1.1.</w:t>
            </w:r>
            <w:r>
              <w:rPr>
                <w:rFonts w:asciiTheme="minorHAnsi" w:eastAsiaTheme="minorEastAsia" w:hAnsiTheme="minorHAnsi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22B47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76" w:history="1">
            <w:r w:rsidRPr="00D83BAF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Responsabilidade do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2F1ED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77" w:history="1">
            <w:r w:rsidRPr="00D83BAF">
              <w:rPr>
                <w:rStyle w:val="Hyperlink"/>
                <w:noProof/>
              </w:rPr>
              <w:t>1.1.2.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Competência e treinamento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7CE3D" w14:textId="77777777" w:rsidR="007735C9" w:rsidRDefault="007735C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i w:val="0"/>
              <w:noProof/>
              <w:lang w:eastAsia="pt-BR"/>
            </w:rPr>
          </w:pPr>
          <w:hyperlink w:anchor="_Toc106193678" w:history="1">
            <w:r w:rsidRPr="00D83BAF">
              <w:rPr>
                <w:rStyle w:val="Hyperlink"/>
                <w:noProof/>
              </w:rPr>
              <w:t>1.2.</w:t>
            </w:r>
            <w:r>
              <w:rPr>
                <w:rFonts w:asciiTheme="minorHAnsi" w:eastAsiaTheme="minorEastAsia" w:hAnsiTheme="minorHAnsi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Recursos de informação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FDC64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79" w:history="1">
            <w:r w:rsidRPr="00D83BAF">
              <w:rPr>
                <w:rStyle w:val="Hyperlink"/>
                <w:noProof/>
              </w:rPr>
              <w:t>1.2.1.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Procedimentos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6C742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80" w:history="1">
            <w:r w:rsidRPr="00D83BAF">
              <w:rPr>
                <w:rStyle w:val="Hyperlink"/>
                <w:noProof/>
              </w:rPr>
              <w:t>1.2.2.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Programa de computador (software)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73481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81" w:history="1">
            <w:r w:rsidRPr="00D83BAF">
              <w:rPr>
                <w:rStyle w:val="Hyperlink"/>
                <w:noProof/>
              </w:rPr>
              <w:t>1.2.3.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Registros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5E05B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82" w:history="1">
            <w:r w:rsidRPr="00D83BAF">
              <w:rPr>
                <w:rStyle w:val="Hyperlink"/>
                <w:noProof/>
              </w:rPr>
              <w:t>1.2.4.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Identificação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CABF7" w14:textId="77777777" w:rsidR="007735C9" w:rsidRDefault="007735C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i w:val="0"/>
              <w:noProof/>
              <w:lang w:eastAsia="pt-BR"/>
            </w:rPr>
          </w:pPr>
          <w:hyperlink w:anchor="_Toc106193683" w:history="1">
            <w:r w:rsidRPr="00D83BAF">
              <w:rPr>
                <w:rStyle w:val="Hyperlink"/>
                <w:noProof/>
              </w:rPr>
              <w:t>1.3.</w:t>
            </w:r>
            <w:r>
              <w:rPr>
                <w:rFonts w:asciiTheme="minorHAnsi" w:eastAsiaTheme="minorEastAsia" w:hAnsiTheme="minorHAnsi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Recursos materiais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E29AE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84" w:history="1">
            <w:r w:rsidRPr="00D83BAF">
              <w:rPr>
                <w:rStyle w:val="Hyperlink"/>
                <w:noProof/>
              </w:rPr>
              <w:t>1.3.1.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Equipamento de medição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1B0EF" w14:textId="77777777" w:rsidR="007735C9" w:rsidRDefault="007735C9">
          <w:pPr>
            <w:pStyle w:val="Sumrio3"/>
            <w:tabs>
              <w:tab w:val="left" w:pos="1320"/>
              <w:tab w:val="right" w:leader="dot" w:pos="8494"/>
            </w:tabs>
            <w:rPr>
              <w:rFonts w:eastAsiaTheme="minorEastAsia"/>
              <w:i w:val="0"/>
              <w:noProof/>
              <w:lang w:eastAsia="pt-BR"/>
            </w:rPr>
          </w:pPr>
          <w:hyperlink w:anchor="_Toc106193685" w:history="1">
            <w:r w:rsidRPr="00D83BAF">
              <w:rPr>
                <w:rStyle w:val="Hyperlink"/>
                <w:noProof/>
              </w:rPr>
              <w:t>1.3.2.</w:t>
            </w:r>
            <w:r>
              <w:rPr>
                <w:rFonts w:eastAsiaTheme="minorEastAsia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Ambiente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D878F" w14:textId="77777777" w:rsidR="007735C9" w:rsidRDefault="007735C9">
          <w:pPr>
            <w:pStyle w:val="Sumrio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/>
              <w:i w:val="0"/>
              <w:noProof/>
              <w:lang w:eastAsia="pt-BR"/>
            </w:rPr>
          </w:pPr>
          <w:hyperlink w:anchor="_Toc106193686" w:history="1">
            <w:r w:rsidRPr="00D83BAF">
              <w:rPr>
                <w:rStyle w:val="Hyperlink"/>
                <w:noProof/>
              </w:rPr>
              <w:t>1.4.</w:t>
            </w:r>
            <w:r>
              <w:rPr>
                <w:rFonts w:asciiTheme="minorHAnsi" w:eastAsiaTheme="minorEastAsia" w:hAnsiTheme="minorHAnsi"/>
                <w:i w:val="0"/>
                <w:noProof/>
                <w:lang w:eastAsia="pt-BR"/>
              </w:rPr>
              <w:tab/>
            </w:r>
            <w:r w:rsidRPr="00D83BAF">
              <w:rPr>
                <w:rStyle w:val="Hyperlink"/>
                <w:noProof/>
              </w:rPr>
              <w:t>Fornecedores externos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_Toc106193686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74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2F32DB" w14:textId="2E5390B8" w:rsidR="00A15798" w:rsidRDefault="00A15798" w:rsidP="00B85669">
          <w:pPr>
            <w:spacing w:before="240" w:after="240"/>
          </w:pPr>
          <w:r>
            <w:rPr>
              <w:rFonts w:ascii="Leelawadee UI" w:hAnsi="Leelawadee UI"/>
              <w:b/>
              <w:bCs/>
            </w:rPr>
            <w:fldChar w:fldCharType="end"/>
          </w:r>
        </w:p>
      </w:sdtContent>
    </w:sdt>
    <w:p w14:paraId="54098CF5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63C3ACFD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64D0618A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0E9814EA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7B66FBE4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09BE97EE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293AE019" w14:textId="77777777" w:rsidR="00A15798" w:rsidRDefault="00A15798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4213B493" w14:textId="77777777" w:rsidR="00B85669" w:rsidRDefault="00B85669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13FDBB8F" w14:textId="77777777" w:rsidR="00B85669" w:rsidRDefault="00B85669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</w:p>
    <w:p w14:paraId="44DD7EC5" w14:textId="77777777" w:rsidR="000F0BE9" w:rsidRPr="000F0BE9" w:rsidRDefault="000F0BE9" w:rsidP="00B85669">
      <w:pPr>
        <w:spacing w:before="240" w:after="240" w:line="360" w:lineRule="auto"/>
        <w:jc w:val="center"/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</w:pPr>
      <w:r w:rsidRPr="000F0BE9">
        <w:rPr>
          <w:rFonts w:ascii="Leelawadee UI" w:eastAsia="Times New Roman" w:hAnsi="Leelawadee UI" w:cs="Leelawadee UI"/>
          <w:b/>
          <w:bCs/>
          <w:color w:val="0070C0"/>
          <w:sz w:val="32"/>
          <w:szCs w:val="32"/>
          <w:lang w:eastAsia="zh-CN"/>
        </w:rPr>
        <w:t>Apresentação</w:t>
      </w:r>
    </w:p>
    <w:p w14:paraId="5CC8411E" w14:textId="77777777" w:rsidR="000F0BE9" w:rsidRPr="000F0BE9" w:rsidRDefault="000F0BE9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/>
          <w:bCs/>
          <w:color w:val="000000"/>
          <w:lang w:eastAsia="zh-CN"/>
        </w:rPr>
      </w:pPr>
    </w:p>
    <w:p w14:paraId="2FBEAC6B" w14:textId="77777777" w:rsidR="00645F04" w:rsidRDefault="00645F04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  <w:r>
        <w:rPr>
          <w:rFonts w:ascii="Leelawadee UI" w:eastAsia="Times New Roman" w:hAnsi="Leelawadee UI" w:cs="Leelawadee UI"/>
          <w:bCs/>
          <w:color w:val="000000"/>
          <w:lang w:eastAsia="zh-CN"/>
        </w:rPr>
        <w:t xml:space="preserve">Olá! </w:t>
      </w:r>
    </w:p>
    <w:p w14:paraId="522E5172" w14:textId="14215CC2" w:rsidR="00645F04" w:rsidRDefault="00645F04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  <w:r>
        <w:rPr>
          <w:rFonts w:ascii="Leelawadee UI" w:eastAsia="Times New Roman" w:hAnsi="Leelawadee UI" w:cs="Leelawadee UI"/>
          <w:bCs/>
          <w:color w:val="000000"/>
          <w:lang w:eastAsia="zh-CN"/>
        </w:rPr>
        <w:t xml:space="preserve">Seja muito bem-vindo a nossa segunda aula sobre a norma </w:t>
      </w:r>
      <w:r w:rsidRPr="000F0BE9">
        <w:rPr>
          <w:rFonts w:ascii="Leelawadee UI" w:hAnsi="Leelawadee UI" w:cs="Leelawadee UI"/>
        </w:rPr>
        <w:t>ABNT NBR ISO 10012:2004</w:t>
      </w:r>
      <w:r>
        <w:rPr>
          <w:rFonts w:ascii="Leelawadee UI" w:hAnsi="Leelawadee UI" w:cs="Leelawadee UI"/>
        </w:rPr>
        <w:t>.</w:t>
      </w:r>
    </w:p>
    <w:p w14:paraId="2A14C5AE" w14:textId="5F2D791A" w:rsidR="001D654F" w:rsidRPr="00645F04" w:rsidRDefault="001D654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45F04">
        <w:rPr>
          <w:rFonts w:ascii="Leelawadee UI" w:hAnsi="Leelawadee UI" w:cs="Leelawadee UI"/>
        </w:rPr>
        <w:t xml:space="preserve">Na </w:t>
      </w:r>
      <w:r w:rsidR="00760D51">
        <w:rPr>
          <w:rFonts w:ascii="Leelawadee UI" w:hAnsi="Leelawadee UI" w:cs="Leelawadee UI"/>
        </w:rPr>
        <w:t xml:space="preserve">aula </w:t>
      </w:r>
      <w:r w:rsidR="00645F04" w:rsidRPr="00645F04">
        <w:rPr>
          <w:rFonts w:ascii="Leelawadee UI" w:hAnsi="Leelawadee UI" w:cs="Leelawadee UI"/>
        </w:rPr>
        <w:t>passada,</w:t>
      </w:r>
      <w:r w:rsidRPr="00645F04">
        <w:rPr>
          <w:rFonts w:ascii="Leelawadee UI" w:hAnsi="Leelawadee UI" w:cs="Leelawadee UI"/>
        </w:rPr>
        <w:t xml:space="preserve"> apresentamos os principais conceitos, definições e termos relacionados a Norma ABNT NBR ISO 10012:2004. </w:t>
      </w:r>
      <w:r w:rsidR="00645F04" w:rsidRPr="00645F04">
        <w:rPr>
          <w:rFonts w:ascii="Leelawadee UI" w:hAnsi="Leelawadee UI" w:cs="Leelawadee UI"/>
        </w:rPr>
        <w:t xml:space="preserve"> Além disso, v</w:t>
      </w:r>
      <w:r w:rsidRPr="00645F04">
        <w:rPr>
          <w:rFonts w:ascii="Leelawadee UI" w:hAnsi="Leelawadee UI" w:cs="Leelawadee UI"/>
        </w:rPr>
        <w:t>imos os conceitos fundamentais existentes na Norma, tais como: Objetivo e Campo de Aplicação; Referencias Normativas e Termos e Definições</w:t>
      </w:r>
      <w:r w:rsidR="00645F04" w:rsidRPr="00645F04">
        <w:rPr>
          <w:rFonts w:ascii="Leelawadee UI" w:hAnsi="Leelawadee UI" w:cs="Leelawadee UI"/>
        </w:rPr>
        <w:t>.</w:t>
      </w:r>
    </w:p>
    <w:p w14:paraId="1259054A" w14:textId="77777777" w:rsidR="00645F04" w:rsidRDefault="001D654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45F04">
        <w:rPr>
          <w:rFonts w:ascii="Leelawadee UI" w:hAnsi="Leelawadee UI" w:cs="Leelawadee UI"/>
        </w:rPr>
        <w:t xml:space="preserve">Nesta aula avançaremos e discutiremos a </w:t>
      </w:r>
      <w:r w:rsidR="00F87EFC" w:rsidRPr="00645F04">
        <w:rPr>
          <w:rFonts w:ascii="Leelawadee UI" w:hAnsi="Leelawadee UI" w:cs="Leelawadee UI"/>
        </w:rPr>
        <w:t xml:space="preserve">Seção 6 </w:t>
      </w:r>
      <w:r w:rsidR="002E2FC1" w:rsidRPr="00645F04">
        <w:rPr>
          <w:rFonts w:ascii="Leelawadee UI" w:hAnsi="Leelawadee UI" w:cs="Leelawadee UI"/>
        </w:rPr>
        <w:t xml:space="preserve">da Norma </w:t>
      </w:r>
      <w:r w:rsidR="00F87EFC" w:rsidRPr="00645F04">
        <w:rPr>
          <w:rFonts w:ascii="Leelawadee UI" w:hAnsi="Leelawadee UI" w:cs="Leelawadee UI"/>
        </w:rPr>
        <w:t xml:space="preserve">- </w:t>
      </w:r>
      <w:r w:rsidRPr="00645F04">
        <w:rPr>
          <w:rFonts w:ascii="Leelawadee UI" w:hAnsi="Leelawadee UI" w:cs="Leelawadee UI"/>
        </w:rPr>
        <w:t>Gestão de Recursos</w:t>
      </w:r>
      <w:r w:rsidR="00F87EFC" w:rsidRPr="00645F04">
        <w:rPr>
          <w:rFonts w:ascii="Leelawadee UI" w:hAnsi="Leelawadee UI" w:cs="Leelawadee UI"/>
        </w:rPr>
        <w:t>, abordando recursos humanos, recursos de informação, recursos materiais e fornecedores externos.</w:t>
      </w:r>
    </w:p>
    <w:p w14:paraId="3A99F942" w14:textId="7C2C9C08" w:rsidR="001D654F" w:rsidRPr="00645F04" w:rsidRDefault="001D654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645F04">
        <w:rPr>
          <w:rFonts w:ascii="Leelawadee UI" w:hAnsi="Leelawadee UI" w:cs="Leelawadee UI"/>
        </w:rPr>
        <w:t>Vamos lá</w:t>
      </w:r>
      <w:r w:rsidR="00645F04">
        <w:rPr>
          <w:rFonts w:ascii="Leelawadee UI" w:hAnsi="Leelawadee UI" w:cs="Leelawadee UI"/>
        </w:rPr>
        <w:t>?</w:t>
      </w:r>
      <w:r w:rsidRPr="00645F04">
        <w:rPr>
          <w:rFonts w:ascii="Leelawadee UI" w:hAnsi="Leelawadee UI" w:cs="Leelawadee UI"/>
        </w:rPr>
        <w:t>!</w:t>
      </w:r>
    </w:p>
    <w:p w14:paraId="52B3E750" w14:textId="77777777" w:rsidR="00A15798" w:rsidRDefault="00A15798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</w:p>
    <w:p w14:paraId="5ABDC5CC" w14:textId="77777777" w:rsidR="00A15798" w:rsidRDefault="00A15798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</w:p>
    <w:p w14:paraId="3D5A05DE" w14:textId="77777777" w:rsidR="00A15798" w:rsidRDefault="00A15798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</w:p>
    <w:p w14:paraId="419FD88F" w14:textId="77777777" w:rsidR="00A15798" w:rsidRDefault="00A15798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</w:p>
    <w:p w14:paraId="396D660B" w14:textId="77777777" w:rsidR="009428F1" w:rsidRDefault="009428F1" w:rsidP="00B85669">
      <w:pPr>
        <w:spacing w:before="240" w:after="240" w:line="360" w:lineRule="auto"/>
        <w:jc w:val="both"/>
        <w:rPr>
          <w:rFonts w:ascii="Leelawadee UI" w:eastAsia="Times New Roman" w:hAnsi="Leelawadee UI" w:cs="Leelawadee UI"/>
          <w:bCs/>
          <w:color w:val="000000"/>
          <w:lang w:eastAsia="zh-CN"/>
        </w:rPr>
      </w:pPr>
    </w:p>
    <w:p w14:paraId="79D1F1F2" w14:textId="17A15492" w:rsidR="00A50ABE" w:rsidRDefault="000F0BE9" w:rsidP="00B85669">
      <w:pPr>
        <w:pStyle w:val="Ttulo1"/>
        <w:tabs>
          <w:tab w:val="left" w:pos="284"/>
        </w:tabs>
      </w:pPr>
      <w:bookmarkStart w:id="1" w:name="_Toc106193674"/>
      <w:r w:rsidRPr="000F0BE9">
        <w:rPr>
          <w:rStyle w:val="Ttulo1Char"/>
          <w:b/>
        </w:rPr>
        <w:lastRenderedPageBreak/>
        <w:t>1</w:t>
      </w:r>
      <w:r w:rsidR="00A50ABE" w:rsidRPr="000F0BE9">
        <w:rPr>
          <w:rStyle w:val="Ttulo1Char"/>
          <w:b/>
        </w:rPr>
        <w:t>.</w:t>
      </w:r>
      <w:r w:rsidR="00A50ABE" w:rsidRPr="000F0BE9">
        <w:rPr>
          <w:b w:val="0"/>
        </w:rPr>
        <w:t xml:space="preserve">   </w:t>
      </w:r>
      <w:r w:rsidR="00A50ABE" w:rsidRPr="000F0BE9">
        <w:t>Gestão de recursos</w:t>
      </w:r>
      <w:bookmarkEnd w:id="1"/>
    </w:p>
    <w:p w14:paraId="2C60C639" w14:textId="6657349D" w:rsidR="00055A96" w:rsidRDefault="00055A96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t xml:space="preserve">O item 6 da Norma </w:t>
      </w:r>
      <w:r w:rsidRPr="000F0BE9">
        <w:rPr>
          <w:rFonts w:ascii="Leelawadee UI" w:hAnsi="Leelawadee UI" w:cs="Leelawadee UI"/>
        </w:rPr>
        <w:t>ABNT NBR ISO 10012:2004</w:t>
      </w:r>
      <w:r>
        <w:rPr>
          <w:rFonts w:ascii="Leelawadee UI" w:hAnsi="Leelawadee UI" w:cs="Leelawadee UI"/>
        </w:rPr>
        <w:t xml:space="preserve"> trata de Gest</w:t>
      </w:r>
      <w:r w:rsidR="00C50787">
        <w:rPr>
          <w:rFonts w:ascii="Leelawadee UI" w:hAnsi="Leelawadee UI" w:cs="Leelawadee UI"/>
        </w:rPr>
        <w:t>ão dos</w:t>
      </w:r>
      <w:r>
        <w:rPr>
          <w:rFonts w:ascii="Leelawadee UI" w:hAnsi="Leelawadee UI" w:cs="Leelawadee UI"/>
        </w:rPr>
        <w:t xml:space="preserve"> </w:t>
      </w:r>
      <w:r w:rsidR="00760D51">
        <w:rPr>
          <w:rFonts w:ascii="Leelawadee UI" w:hAnsi="Leelawadee UI" w:cs="Leelawadee UI"/>
        </w:rPr>
        <w:t>R</w:t>
      </w:r>
      <w:r>
        <w:rPr>
          <w:rFonts w:ascii="Leelawadee UI" w:hAnsi="Leelawadee UI" w:cs="Leelawadee UI"/>
        </w:rPr>
        <w:t xml:space="preserve">ecursos utilizados pela organização, bem como recursos humanos, </w:t>
      </w:r>
      <w:r w:rsidR="00C50787">
        <w:rPr>
          <w:rFonts w:ascii="Leelawadee UI" w:hAnsi="Leelawadee UI" w:cs="Leelawadee UI"/>
        </w:rPr>
        <w:t>recursos de informação e recursos materiais.</w:t>
      </w:r>
    </w:p>
    <w:p w14:paraId="1BDD6A05" w14:textId="690116CF" w:rsidR="00C50787" w:rsidRDefault="00C5078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Então que tal entender melhor sobre cada um deles?</w:t>
      </w:r>
    </w:p>
    <w:p w14:paraId="53E7C618" w14:textId="1AF3C017" w:rsidR="00C50787" w:rsidRPr="00055A96" w:rsidRDefault="00C50787" w:rsidP="00B85669">
      <w:pPr>
        <w:spacing w:before="240" w:after="240" w:line="360" w:lineRule="auto"/>
        <w:jc w:val="both"/>
      </w:pPr>
      <w:r>
        <w:rPr>
          <w:rFonts w:ascii="Leelawadee UI" w:hAnsi="Leelawadee UI" w:cs="Leelawadee UI"/>
        </w:rPr>
        <w:t>Vamos lá</w:t>
      </w:r>
      <w:r w:rsidR="002E4657">
        <w:rPr>
          <w:rFonts w:ascii="Leelawadee UI" w:hAnsi="Leelawadee UI" w:cs="Leelawadee UI"/>
        </w:rPr>
        <w:t>!</w:t>
      </w:r>
    </w:p>
    <w:p w14:paraId="3C4DFF0D" w14:textId="1DD0BACB" w:rsidR="00C50787" w:rsidRDefault="00CF0C4D" w:rsidP="00B85669">
      <w:pPr>
        <w:pStyle w:val="Ttulo2"/>
        <w:numPr>
          <w:ilvl w:val="1"/>
          <w:numId w:val="20"/>
        </w:numPr>
        <w:ind w:left="0" w:firstLine="0"/>
      </w:pPr>
      <w:bookmarkStart w:id="2" w:name="_TOC_250013"/>
      <w:bookmarkStart w:id="3" w:name="_Toc106193675"/>
      <w:r w:rsidRPr="000F0BE9">
        <w:t xml:space="preserve">Recursos </w:t>
      </w:r>
      <w:bookmarkEnd w:id="2"/>
      <w:r w:rsidRPr="000F0BE9">
        <w:t>humanos</w:t>
      </w:r>
      <w:bookmarkEnd w:id="3"/>
    </w:p>
    <w:p w14:paraId="4B9C7752" w14:textId="30A328C7" w:rsidR="00C50787" w:rsidRPr="00D92F3B" w:rsidRDefault="00C50787" w:rsidP="00D92F3B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D92F3B">
        <w:rPr>
          <w:rFonts w:ascii="Leelawadee UI" w:hAnsi="Leelawadee UI" w:cs="Leelawadee UI"/>
        </w:rPr>
        <w:t>Quando a norma trata sobre “Recursos humanos” ela não está fazendo menção ao setor de “RH” e sim a um dos recursos mais importantes de qualquer organização. Seus colaboradores...</w:t>
      </w:r>
    </w:p>
    <w:p w14:paraId="77812631" w14:textId="504F7647" w:rsidR="00C50787" w:rsidRPr="00D92F3B" w:rsidRDefault="00D92F3B" w:rsidP="00D92F3B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D92F3B">
        <w:rPr>
          <w:rFonts w:ascii="Leelawadee UI" w:hAnsi="Leelawadee UI" w:cs="Leelawadee UI"/>
        </w:rPr>
        <w:t>Chamamos de “</w:t>
      </w:r>
      <w:r w:rsidR="00B85669" w:rsidRPr="00D92F3B">
        <w:rPr>
          <w:rFonts w:ascii="Leelawadee UI" w:hAnsi="Leelawadee UI" w:cs="Leelawadee UI"/>
        </w:rPr>
        <w:t>Recursos humanos</w:t>
      </w:r>
      <w:r w:rsidRPr="00D92F3B">
        <w:rPr>
          <w:rFonts w:ascii="Leelawadee UI" w:hAnsi="Leelawadee UI" w:cs="Leelawadee UI"/>
        </w:rPr>
        <w:t>”</w:t>
      </w:r>
      <w:r w:rsidR="00B85669" w:rsidRPr="00D92F3B">
        <w:rPr>
          <w:rFonts w:ascii="Leelawadee UI" w:hAnsi="Leelawadee UI" w:cs="Leelawadee UI"/>
        </w:rPr>
        <w:t xml:space="preserve"> todas as pessoas que fazem parte da organização, desempenhando suas </w:t>
      </w:r>
      <w:r w:rsidRPr="00D92F3B">
        <w:rPr>
          <w:rFonts w:ascii="Leelawadee UI" w:hAnsi="Leelawadee UI" w:cs="Leelawadee UI"/>
        </w:rPr>
        <w:t>atividades</w:t>
      </w:r>
      <w:r w:rsidR="00B85669" w:rsidRPr="00D92F3B">
        <w:rPr>
          <w:rFonts w:ascii="Leelawadee UI" w:hAnsi="Leelawadee UI" w:cs="Leelawadee UI"/>
        </w:rPr>
        <w:t xml:space="preserve"> de forma </w:t>
      </w:r>
      <w:r w:rsidRPr="00D92F3B">
        <w:rPr>
          <w:rFonts w:ascii="Leelawadee UI" w:hAnsi="Leelawadee UI" w:cs="Leelawadee UI"/>
        </w:rPr>
        <w:t>de forma a</w:t>
      </w:r>
      <w:r>
        <w:rPr>
          <w:rFonts w:ascii="Leelawadee UI" w:hAnsi="Leelawadee UI" w:cs="Leelawadee UI"/>
        </w:rPr>
        <w:t xml:space="preserve"> contribuir para que a organização atinja seus objetivos.</w:t>
      </w:r>
    </w:p>
    <w:p w14:paraId="1EE08830" w14:textId="3DCC45E9" w:rsidR="00D92F3B" w:rsidRPr="00D92F3B" w:rsidRDefault="00D92F3B" w:rsidP="00D92F3B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Tendo isso em mente, vejamos o que a</w:t>
      </w:r>
      <w:r w:rsidRPr="00D92F3B">
        <w:rPr>
          <w:rFonts w:ascii="Leelawadee UI" w:hAnsi="Leelawadee UI" w:cs="Leelawadee UI"/>
        </w:rPr>
        <w:t xml:space="preserve"> </w:t>
      </w:r>
      <w:r w:rsidRPr="000F0BE9">
        <w:rPr>
          <w:rFonts w:ascii="Leelawadee UI" w:hAnsi="Leelawadee UI" w:cs="Leelawadee UI"/>
        </w:rPr>
        <w:t>ABNT NBR ISO 10012:2004</w:t>
      </w:r>
      <w:r>
        <w:rPr>
          <w:rFonts w:ascii="Leelawadee UI" w:hAnsi="Leelawadee UI" w:cs="Leelawadee UI"/>
        </w:rPr>
        <w:t xml:space="preserve"> traz de orientações quanto aos recursos humanos</w:t>
      </w:r>
      <w:r w:rsidR="00327D86">
        <w:rPr>
          <w:rFonts w:ascii="Leelawadee UI" w:hAnsi="Leelawadee UI" w:cs="Leelawadee UI"/>
        </w:rPr>
        <w:t>:</w:t>
      </w:r>
    </w:p>
    <w:p w14:paraId="45BFC9DF" w14:textId="38487D79" w:rsidR="00CF0C4D" w:rsidRPr="000F0BE9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4" w:name="_Toc106193676"/>
      <w:r w:rsidRPr="000F0BE9">
        <w:t>Responsabilidade do pessoal</w:t>
      </w:r>
      <w:bookmarkEnd w:id="4"/>
    </w:p>
    <w:p w14:paraId="64603504" w14:textId="2FA83C07" w:rsidR="00327D86" w:rsidRDefault="00327D86" w:rsidP="00327D86">
      <w:pPr>
        <w:spacing w:before="240" w:after="240" w:line="360" w:lineRule="auto"/>
        <w:ind w:left="708"/>
        <w:jc w:val="both"/>
        <w:rPr>
          <w:rFonts w:ascii="Leelawadee UI" w:hAnsi="Leelawadee UI" w:cs="Leelawadee UI"/>
          <w:i/>
          <w:iCs/>
          <w:noProof/>
          <w:lang w:eastAsia="pt-BR"/>
        </w:rPr>
      </w:pPr>
      <w:r w:rsidRPr="000F0BE9" w:rsidDel="00327D86">
        <w:rPr>
          <w:rFonts w:ascii="Leelawadee UI" w:hAnsi="Leelawadee UI" w:cs="Leelawadee UI"/>
          <w:i/>
          <w:iCs/>
          <w:noProof/>
          <w:lang w:eastAsia="pt-BR"/>
        </w:rPr>
        <w:t xml:space="preserve"> </w:t>
      </w:r>
      <w:r w:rsidR="002A754A"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A gestão da função metrológica deve definir e documentar as responsabilidades de todo o pessoal designado para o sistema de gestão de medição</w:t>
      </w:r>
      <w:r w:rsidR="00760D51" w:rsidRPr="000F0BE9">
        <w:rPr>
          <w:rFonts w:ascii="Leelawadee UI" w:hAnsi="Leelawadee UI" w:cs="Leelawadee UI"/>
        </w:rPr>
        <w:t>.</w:t>
      </w:r>
      <w:r w:rsidR="00760D51">
        <w:rPr>
          <w:rFonts w:ascii="Leelawadee UI" w:hAnsi="Leelawadee UI" w:cs="Leelawadee UI"/>
        </w:rPr>
        <w:t>”</w:t>
      </w:r>
      <w:r w:rsidRPr="00327D86">
        <w:rPr>
          <w:rFonts w:ascii="Leelawadee UI" w:hAnsi="Leelawadee UI" w:cs="Leelawadee UI"/>
          <w:i/>
          <w:iCs/>
          <w:noProof/>
          <w:lang w:eastAsia="pt-BR"/>
        </w:rPr>
        <w:t xml:space="preserve"> </w:t>
      </w:r>
    </w:p>
    <w:tbl>
      <w:tblPr>
        <w:tblStyle w:val="Tabelacomgrade"/>
        <w:tblW w:w="0" w:type="auto"/>
        <w:tblInd w:w="708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7786"/>
      </w:tblGrid>
      <w:tr w:rsidR="00327D86" w:rsidRPr="00327D86" w14:paraId="3DA22553" w14:textId="77777777" w:rsidTr="00894793">
        <w:tc>
          <w:tcPr>
            <w:tcW w:w="8494" w:type="dxa"/>
          </w:tcPr>
          <w:p w14:paraId="0D59122A" w14:textId="77777777" w:rsidR="00327D86" w:rsidRPr="00327D86" w:rsidRDefault="00327D86" w:rsidP="00327D86">
            <w:pPr>
              <w:spacing w:line="360" w:lineRule="auto"/>
              <w:ind w:left="113" w:right="113"/>
              <w:jc w:val="both"/>
              <w:rPr>
                <w:rFonts w:ascii="Leelawadee UI" w:hAnsi="Leelawadee UI" w:cs="Leelawadee UI"/>
                <w:i/>
              </w:rPr>
            </w:pPr>
            <w:r w:rsidRPr="00327D86">
              <w:rPr>
                <w:rFonts w:ascii="Leelawadee UI" w:hAnsi="Leelawadee UI" w:cs="Leelawadee UI"/>
                <w:i/>
              </w:rPr>
              <w:t>“Orientação</w:t>
            </w:r>
          </w:p>
          <w:p w14:paraId="2D1A93AD" w14:textId="4271A917" w:rsidR="00327D86" w:rsidRPr="00327D86" w:rsidRDefault="00327D86" w:rsidP="00327D86">
            <w:pPr>
              <w:spacing w:line="360" w:lineRule="auto"/>
              <w:ind w:left="113" w:right="113"/>
              <w:jc w:val="both"/>
              <w:rPr>
                <w:rFonts w:ascii="Leelawadee UI" w:hAnsi="Leelawadee UI" w:cs="Leelawadee UI"/>
                <w:i/>
              </w:rPr>
            </w:pPr>
            <w:r w:rsidRPr="00327D86">
              <w:rPr>
                <w:rFonts w:ascii="Leelawadee UI" w:hAnsi="Leelawadee UI" w:cs="Leelawadee UI"/>
                <w:i/>
              </w:rPr>
              <w:t>Estas responsabilidades podem ser definidas em organogramas, descrição de atribuições e instruções de trabalho ou procedimentos</w:t>
            </w:r>
            <w:r w:rsidR="00760D51" w:rsidRPr="00327D86">
              <w:rPr>
                <w:rFonts w:ascii="Leelawadee UI" w:hAnsi="Leelawadee UI" w:cs="Leelawadee UI"/>
                <w:i/>
              </w:rPr>
              <w:t>.</w:t>
            </w:r>
            <w:r w:rsidR="00760D51">
              <w:rPr>
                <w:rFonts w:ascii="Leelawadee UI" w:hAnsi="Leelawadee UI" w:cs="Leelawadee UI"/>
                <w:i/>
              </w:rPr>
              <w:t>”</w:t>
            </w:r>
          </w:p>
          <w:p w14:paraId="6FA01316" w14:textId="77777777" w:rsidR="00327D86" w:rsidRPr="00327D86" w:rsidRDefault="00327D86" w:rsidP="00327D86">
            <w:pPr>
              <w:pStyle w:val="Corpodetexto"/>
              <w:rPr>
                <w:rFonts w:ascii="Leelawadee UI" w:hAnsi="Leelawadee UI" w:cs="Leelawadee UI"/>
                <w:sz w:val="22"/>
                <w:szCs w:val="22"/>
                <w:lang w:val="pt-BR"/>
              </w:rPr>
            </w:pPr>
          </w:p>
          <w:p w14:paraId="26203BC8" w14:textId="3FD99ABF" w:rsidR="00327D86" w:rsidRPr="00327D86" w:rsidRDefault="00327D86" w:rsidP="00327D86">
            <w:pPr>
              <w:ind w:left="189"/>
              <w:rPr>
                <w:rFonts w:ascii="Leelawadee UI" w:hAnsi="Leelawadee UI" w:cs="Leelawadee UI"/>
                <w:i/>
                <w:iCs/>
                <w:noProof/>
                <w:lang w:eastAsia="pt-BR"/>
              </w:rPr>
            </w:pPr>
            <w:r w:rsidRPr="00327D86">
              <w:rPr>
                <w:rFonts w:ascii="Leelawadee UI" w:hAnsi="Leelawadee UI" w:cs="Leelawadee UI"/>
                <w:i/>
              </w:rPr>
              <w:t>Esta Norma não exclui o uso de pessoal especialista externo para a função metrológica.</w:t>
            </w:r>
          </w:p>
        </w:tc>
      </w:tr>
    </w:tbl>
    <w:p w14:paraId="501939FC" w14:textId="77777777" w:rsidR="00327D86" w:rsidRDefault="00327D86" w:rsidP="00327D86">
      <w:pPr>
        <w:spacing w:before="240" w:after="240" w:line="360" w:lineRule="auto"/>
        <w:ind w:left="708"/>
        <w:jc w:val="both"/>
        <w:rPr>
          <w:rFonts w:ascii="Leelawadee UI" w:hAnsi="Leelawadee UI" w:cs="Leelawadee UI"/>
          <w:i/>
          <w:iCs/>
          <w:noProof/>
          <w:lang w:eastAsia="pt-BR"/>
        </w:rPr>
      </w:pPr>
    </w:p>
    <w:p w14:paraId="1CDF55E1" w14:textId="3EB84151" w:rsidR="002D2336" w:rsidRPr="000F0BE9" w:rsidRDefault="002D2336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>Observe que a Norma enfatiza que a função metrológica de ca</w:t>
      </w:r>
      <w:r w:rsidR="002A754A" w:rsidRPr="000F0BE9">
        <w:rPr>
          <w:rFonts w:ascii="Leelawadee UI" w:hAnsi="Leelawadee UI" w:cs="Leelawadee UI"/>
        </w:rPr>
        <w:t>d</w:t>
      </w:r>
      <w:r w:rsidRPr="000F0BE9">
        <w:rPr>
          <w:rFonts w:ascii="Leelawadee UI" w:hAnsi="Leelawadee UI" w:cs="Leelawadee UI"/>
        </w:rPr>
        <w:t>a colaborador deve estar definida e documentada</w:t>
      </w:r>
      <w:r w:rsidR="00D176A4" w:rsidRPr="000F0BE9">
        <w:rPr>
          <w:rFonts w:ascii="Leelawadee UI" w:hAnsi="Leelawadee UI" w:cs="Leelawadee UI"/>
        </w:rPr>
        <w:t>, c</w:t>
      </w:r>
      <w:r w:rsidRPr="000F0BE9">
        <w:rPr>
          <w:rFonts w:ascii="Leelawadee UI" w:hAnsi="Leelawadee UI" w:cs="Leelawadee UI"/>
        </w:rPr>
        <w:t>aracterizando as responsabilidades de cada um no processo de gestão do sistema d</w:t>
      </w:r>
      <w:r w:rsidR="00727DBE" w:rsidRPr="000F0BE9">
        <w:rPr>
          <w:rFonts w:ascii="Leelawadee UI" w:hAnsi="Leelawadee UI" w:cs="Leelawadee UI"/>
        </w:rPr>
        <w:t>e</w:t>
      </w:r>
      <w:r w:rsidRPr="000F0BE9">
        <w:rPr>
          <w:rFonts w:ascii="Leelawadee UI" w:hAnsi="Leelawadee UI" w:cs="Leelawadee UI"/>
        </w:rPr>
        <w:t xml:space="preserve"> medição. </w:t>
      </w:r>
    </w:p>
    <w:p w14:paraId="52DD5878" w14:textId="23DF391F" w:rsidR="002D2336" w:rsidRPr="000F0BE9" w:rsidRDefault="002D2336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Esse fato contribui para o desenvolvimento das atividades e permite rastrear possíve</w:t>
      </w:r>
      <w:r w:rsidR="00D176A4" w:rsidRPr="000F0BE9">
        <w:rPr>
          <w:rFonts w:ascii="Leelawadee UI" w:hAnsi="Leelawadee UI" w:cs="Leelawadee UI"/>
        </w:rPr>
        <w:t>is</w:t>
      </w:r>
      <w:r w:rsidRPr="000F0BE9">
        <w:rPr>
          <w:rFonts w:ascii="Leelawadee UI" w:hAnsi="Leelawadee UI" w:cs="Leelawadee UI"/>
        </w:rPr>
        <w:t xml:space="preserve"> responsabilidades em falhas e</w:t>
      </w:r>
      <w:r w:rsidR="00D176A4" w:rsidRPr="000F0BE9">
        <w:rPr>
          <w:rFonts w:ascii="Leelawadee UI" w:hAnsi="Leelawadee UI" w:cs="Leelawadee UI"/>
        </w:rPr>
        <w:t>,</w:t>
      </w:r>
      <w:r w:rsidRPr="000F0BE9">
        <w:rPr>
          <w:rFonts w:ascii="Leelawadee UI" w:hAnsi="Leelawadee UI" w:cs="Leelawadee UI"/>
        </w:rPr>
        <w:t xml:space="preserve"> assim, capacitar cada colaborador visando a melhoria cont</w:t>
      </w:r>
      <w:r w:rsidR="00D176A4" w:rsidRPr="000F0BE9">
        <w:rPr>
          <w:rFonts w:ascii="Leelawadee UI" w:hAnsi="Leelawadee UI" w:cs="Leelawadee UI"/>
        </w:rPr>
        <w:t>í</w:t>
      </w:r>
      <w:r w:rsidRPr="000F0BE9">
        <w:rPr>
          <w:rFonts w:ascii="Leelawadee UI" w:hAnsi="Leelawadee UI" w:cs="Leelawadee UI"/>
        </w:rPr>
        <w:t xml:space="preserve">nua do processo.  </w:t>
      </w:r>
    </w:p>
    <w:p w14:paraId="2FE080C7" w14:textId="068D2691" w:rsidR="00CF0C4D" w:rsidRPr="002E4D74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5" w:name="_Toc106193677"/>
      <w:r w:rsidRPr="002E4D74">
        <w:t>Competência e treinamento</w:t>
      </w:r>
      <w:bookmarkEnd w:id="5"/>
    </w:p>
    <w:p w14:paraId="148752FD" w14:textId="32685738" w:rsidR="00894793" w:rsidRPr="00894793" w:rsidRDefault="00894793" w:rsidP="00894793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894793">
        <w:rPr>
          <w:rFonts w:ascii="Leelawadee UI" w:hAnsi="Leelawadee UI" w:cs="Leelawadee UI"/>
        </w:rPr>
        <w:t>Quanto a esse tópico a norma traz o seguinte:</w:t>
      </w:r>
    </w:p>
    <w:p w14:paraId="7E47FC5E" w14:textId="491FE83D" w:rsidR="00727DBE" w:rsidRPr="000F0BE9" w:rsidRDefault="002A754A" w:rsidP="00327D86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A gestão da função metrológica deve assegurar que o pessoal envolvido no sistema de gestão de medição tenha demonstrado ter habilidade para desempenhar as tarefas designadas.</w:t>
      </w:r>
      <w:r w:rsidRPr="000F0BE9">
        <w:rPr>
          <w:rFonts w:ascii="Leelawadee UI" w:hAnsi="Leelawadee UI" w:cs="Leelawadee UI"/>
          <w:i/>
          <w:iCs/>
        </w:rPr>
        <w:t>”</w:t>
      </w:r>
    </w:p>
    <w:p w14:paraId="244FE790" w14:textId="6C799DA8" w:rsidR="002A754A" w:rsidRPr="000F0BE9" w:rsidRDefault="00285D67" w:rsidP="00285D6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49283E14" wp14:editId="52721E37">
            <wp:simplePos x="0" y="0"/>
            <wp:positionH relativeFrom="margin">
              <wp:posOffset>15240</wp:posOffset>
            </wp:positionH>
            <wp:positionV relativeFrom="paragraph">
              <wp:posOffset>11430</wp:posOffset>
            </wp:positionV>
            <wp:extent cx="2712720" cy="1838325"/>
            <wp:effectExtent l="0" t="0" r="0" b="9525"/>
            <wp:wrapSquare wrapText="bothSides"/>
            <wp:docPr id="1" name="Imagem 1" descr="Professora, Apresentação,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ora, Apresentação, Educaç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 UI" w:hAnsi="Leelawadee UI" w:cs="Leelawadee UI"/>
        </w:rPr>
        <w:t>Isso significa que a</w:t>
      </w:r>
      <w:r w:rsidR="00C800CB" w:rsidRPr="000F0BE9">
        <w:rPr>
          <w:rFonts w:ascii="Leelawadee UI" w:hAnsi="Leelawadee UI" w:cs="Leelawadee UI"/>
        </w:rPr>
        <w:t>s tarefas espec</w:t>
      </w:r>
      <w:r w:rsidR="002A754A" w:rsidRPr="000F0BE9">
        <w:rPr>
          <w:rFonts w:ascii="Leelawadee UI" w:hAnsi="Leelawadee UI" w:cs="Leelawadee UI"/>
        </w:rPr>
        <w:t>í</w:t>
      </w:r>
      <w:r w:rsidR="00C800CB" w:rsidRPr="000F0BE9">
        <w:rPr>
          <w:rFonts w:ascii="Leelawadee UI" w:hAnsi="Leelawadee UI" w:cs="Leelawadee UI"/>
        </w:rPr>
        <w:t xml:space="preserve">ficas devem ser </w:t>
      </w:r>
      <w:r w:rsidR="002A754A" w:rsidRPr="000F0BE9">
        <w:rPr>
          <w:rFonts w:ascii="Leelawadee UI" w:hAnsi="Leelawadee UI" w:cs="Leelawadee UI"/>
        </w:rPr>
        <w:t>detalhadas</w:t>
      </w:r>
      <w:r w:rsidR="00C800CB" w:rsidRPr="000F0BE9">
        <w:rPr>
          <w:rFonts w:ascii="Leelawadee UI" w:hAnsi="Leelawadee UI" w:cs="Leelawadee UI"/>
        </w:rPr>
        <w:t xml:space="preserve"> e documentadas. O gestor do sistema de medição deve assegurar que o colaborador tenha formação</w:t>
      </w:r>
      <w:r w:rsidR="00D176A4" w:rsidRPr="000F0BE9">
        <w:rPr>
          <w:rFonts w:ascii="Leelawadee UI" w:hAnsi="Leelawadee UI" w:cs="Leelawadee UI"/>
        </w:rPr>
        <w:t xml:space="preserve"> e </w:t>
      </w:r>
      <w:r w:rsidR="00C800CB" w:rsidRPr="000F0BE9">
        <w:rPr>
          <w:rFonts w:ascii="Leelawadee UI" w:hAnsi="Leelawadee UI" w:cs="Leelawadee UI"/>
        </w:rPr>
        <w:t xml:space="preserve">capacitação na função exercida. Caso </w:t>
      </w:r>
      <w:r w:rsidR="00C800CB" w:rsidRPr="00285D67">
        <w:t xml:space="preserve">contrário, </w:t>
      </w:r>
      <w:r w:rsidRPr="00285D67">
        <w:t xml:space="preserve">a organização </w:t>
      </w:r>
      <w:r w:rsidR="002A754A" w:rsidRPr="00285D67">
        <w:t xml:space="preserve">deve proporcionar meios para que a </w:t>
      </w:r>
      <w:r w:rsidR="00C800CB" w:rsidRPr="00285D67">
        <w:t>qualificação</w:t>
      </w:r>
      <w:r w:rsidR="00D176A4" w:rsidRPr="00285D67">
        <w:t xml:space="preserve"> e </w:t>
      </w:r>
      <w:r w:rsidR="00C800CB" w:rsidRPr="00285D67">
        <w:t>treinamento necessário</w:t>
      </w:r>
      <w:r w:rsidR="002A754A" w:rsidRPr="00285D67">
        <w:t>s seja</w:t>
      </w:r>
      <w:r w:rsidR="00D176A4" w:rsidRPr="00285D67">
        <w:t>m</w:t>
      </w:r>
      <w:r w:rsidR="002A754A" w:rsidRPr="00285D67">
        <w:t xml:space="preserve"> oferecido</w:t>
      </w:r>
      <w:r w:rsidR="00D176A4" w:rsidRPr="00285D67">
        <w:t>s</w:t>
      </w:r>
      <w:r w:rsidR="002A754A" w:rsidRPr="00285D67">
        <w:t xml:space="preserve"> ao colaborador</w:t>
      </w:r>
      <w:r w:rsidR="00C800CB" w:rsidRPr="00285D67">
        <w:t>.</w:t>
      </w:r>
      <w:r w:rsidR="00C800CB" w:rsidRPr="000F0BE9">
        <w:rPr>
          <w:rFonts w:ascii="Leelawadee UI" w:hAnsi="Leelawadee UI" w:cs="Leelawadee UI"/>
        </w:rPr>
        <w:t xml:space="preserve"> </w:t>
      </w:r>
    </w:p>
    <w:p w14:paraId="4553B012" w14:textId="252E51E1" w:rsidR="00727DBE" w:rsidRPr="000F0BE9" w:rsidRDefault="00C800CB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Os treinamentos devem ser registrados e as certificações</w:t>
      </w:r>
      <w:r w:rsidR="00CB5A47">
        <w:rPr>
          <w:rFonts w:ascii="Leelawadee UI" w:hAnsi="Leelawadee UI" w:cs="Leelawadee UI"/>
        </w:rPr>
        <w:t xml:space="preserve"> </w:t>
      </w:r>
      <w:r w:rsidR="00CB5A47" w:rsidRPr="000F0BE9">
        <w:rPr>
          <w:rFonts w:ascii="Leelawadee UI" w:hAnsi="Leelawadee UI" w:cs="Leelawadee UI"/>
        </w:rPr>
        <w:t>correspondentes</w:t>
      </w:r>
      <w:r w:rsidR="00CB5A47">
        <w:rPr>
          <w:rFonts w:ascii="Leelawadee UI" w:hAnsi="Leelawadee UI" w:cs="Leelawadee UI"/>
        </w:rPr>
        <w:t xml:space="preserve"> </w:t>
      </w:r>
      <w:r w:rsidRPr="000F0BE9">
        <w:rPr>
          <w:rFonts w:ascii="Leelawadee UI" w:hAnsi="Leelawadee UI" w:cs="Leelawadee UI"/>
        </w:rPr>
        <w:t xml:space="preserve">arquivadas para comprovações futuras. </w:t>
      </w:r>
    </w:p>
    <w:p w14:paraId="12C241EA" w14:textId="39939C1E" w:rsidR="00133FFD" w:rsidRPr="000F0BE9" w:rsidRDefault="00133FFD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O</w:t>
      </w:r>
      <w:r w:rsidR="00CB5A47">
        <w:rPr>
          <w:rFonts w:ascii="Leelawadee UI" w:hAnsi="Leelawadee UI" w:cs="Leelawadee UI"/>
        </w:rPr>
        <w:t>utro ponto importante que vale reforçar é que o</w:t>
      </w:r>
      <w:r w:rsidRPr="000F0BE9">
        <w:rPr>
          <w:rFonts w:ascii="Leelawadee UI" w:hAnsi="Leelawadee UI" w:cs="Leelawadee UI"/>
        </w:rPr>
        <w:t>s colaboradores devem ter consciência e responsabilidade sobre o impacto das suas atividades na gestão do sistema de medição e qualidade do produto</w:t>
      </w:r>
      <w:r w:rsidR="002A754A" w:rsidRPr="000F0BE9">
        <w:rPr>
          <w:rFonts w:ascii="Leelawadee UI" w:hAnsi="Leelawadee UI" w:cs="Leelawadee UI"/>
        </w:rPr>
        <w:t xml:space="preserve"> final</w:t>
      </w:r>
      <w:r w:rsidRPr="000F0BE9">
        <w:rPr>
          <w:rFonts w:ascii="Leelawadee UI" w:hAnsi="Leelawadee UI" w:cs="Leelawadee UI"/>
        </w:rPr>
        <w:t xml:space="preserve">. </w:t>
      </w:r>
    </w:p>
    <w:p w14:paraId="4B8F3217" w14:textId="5FDE7F55" w:rsidR="00CB5A47" w:rsidRDefault="00CB5A4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Além disso, o</w:t>
      </w:r>
      <w:r w:rsidR="00133FFD" w:rsidRPr="000F0BE9">
        <w:rPr>
          <w:rFonts w:ascii="Leelawadee UI" w:hAnsi="Leelawadee UI" w:cs="Leelawadee UI"/>
        </w:rPr>
        <w:t xml:space="preserve">s colaboradores que estão em treinamento não devem exercer atividades sem supervisão comprovada. </w:t>
      </w:r>
    </w:p>
    <w:p w14:paraId="5E373FFC" w14:textId="35FAC4C1" w:rsidR="00CB5A47" w:rsidRDefault="000B541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Observe o que conta na norma:</w:t>
      </w:r>
    </w:p>
    <w:tbl>
      <w:tblPr>
        <w:tblStyle w:val="Tabelacomgrade"/>
        <w:tblW w:w="8073" w:type="dxa"/>
        <w:tblInd w:w="704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8073"/>
      </w:tblGrid>
      <w:tr w:rsidR="00CB5A47" w14:paraId="63212E4D" w14:textId="77777777" w:rsidTr="00BF4598">
        <w:trPr>
          <w:trHeight w:val="2400"/>
        </w:trPr>
        <w:tc>
          <w:tcPr>
            <w:tcW w:w="8073" w:type="dxa"/>
          </w:tcPr>
          <w:p w14:paraId="1578C482" w14:textId="77777777" w:rsidR="00CB5A47" w:rsidRPr="000B5410" w:rsidRDefault="00CB5A47" w:rsidP="000B5410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</w:rPr>
            </w:pPr>
            <w:r w:rsidRPr="000B5410">
              <w:rPr>
                <w:rFonts w:ascii="Leelawadee UI" w:hAnsi="Leelawadee UI" w:cs="Leelawadee UI"/>
                <w:i/>
              </w:rPr>
              <w:lastRenderedPageBreak/>
              <w:t>Orientação</w:t>
            </w:r>
          </w:p>
          <w:p w14:paraId="13BA0A13" w14:textId="3EC94FD6" w:rsidR="00CB5A47" w:rsidRDefault="00CB5A47" w:rsidP="00CB5A47">
            <w:pPr>
              <w:spacing w:line="360" w:lineRule="auto"/>
              <w:ind w:left="113" w:right="113"/>
              <w:jc w:val="both"/>
              <w:rPr>
                <w:rFonts w:ascii="Leelawadee UI" w:hAnsi="Leelawadee UI" w:cs="Leelawadee UI"/>
              </w:rPr>
            </w:pPr>
            <w:r w:rsidRPr="000B5410">
              <w:rPr>
                <w:rFonts w:ascii="Leelawadee UI" w:hAnsi="Leelawadee UI" w:cs="Leelawadee UI"/>
                <w:i/>
              </w:rPr>
              <w:t>A competência pode ser obtida através da educação, treinamento e experiência, e demonstrada por testes ou desempenho observado. ”</w:t>
            </w:r>
          </w:p>
        </w:tc>
      </w:tr>
    </w:tbl>
    <w:p w14:paraId="45FD891C" w14:textId="676B54ED" w:rsidR="00727DBE" w:rsidRPr="000F0BE9" w:rsidRDefault="00727DBE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056FB5CF" w14:textId="3D66C31D" w:rsidR="000B5410" w:rsidRDefault="00CF0C4D" w:rsidP="000B5410">
      <w:pPr>
        <w:pStyle w:val="Ttulo2"/>
        <w:numPr>
          <w:ilvl w:val="1"/>
          <w:numId w:val="20"/>
        </w:numPr>
        <w:ind w:left="0" w:firstLine="0"/>
      </w:pPr>
      <w:bookmarkStart w:id="6" w:name="_TOC_250012"/>
      <w:bookmarkStart w:id="7" w:name="_Toc106193678"/>
      <w:r w:rsidRPr="002E4D74">
        <w:t xml:space="preserve">Recursos de </w:t>
      </w:r>
      <w:bookmarkEnd w:id="6"/>
      <w:r w:rsidRPr="002E4D74">
        <w:t>informação</w:t>
      </w:r>
      <w:bookmarkEnd w:id="7"/>
    </w:p>
    <w:p w14:paraId="299E6898" w14:textId="423E9079" w:rsidR="000B5410" w:rsidRDefault="000B5410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9703F5">
        <w:rPr>
          <w:rFonts w:ascii="Leelawadee UI" w:hAnsi="Leelawadee UI" w:cs="Leelawadee UI"/>
        </w:rPr>
        <w:t>Antes de começarmos a falar sobre esse tópico é importante que você entenda o que são esses recursos.</w:t>
      </w:r>
    </w:p>
    <w:p w14:paraId="729392B0" w14:textId="467787FC" w:rsidR="00701EA2" w:rsidRDefault="00701EA2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Os Recursos de Informação garantem uma boa documentação dos procedimentos, históricos de manutenção, calibração e ajustes no sistema de medição. Permitem que os diversos setores envolvidos no processo e gerenciamento da medição estejam integrados. </w:t>
      </w:r>
    </w:p>
    <w:p w14:paraId="75395A54" w14:textId="15831276" w:rsidR="00701EA2" w:rsidRDefault="00701EA2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Um Recurso de Informação </w:t>
      </w:r>
      <w:r w:rsidR="00214A70">
        <w:rPr>
          <w:rFonts w:ascii="Leelawadee UI" w:hAnsi="Leelawadee UI" w:cs="Leelawadee UI"/>
        </w:rPr>
        <w:t xml:space="preserve">eficiente </w:t>
      </w:r>
      <w:r>
        <w:rPr>
          <w:rFonts w:ascii="Leelawadee UI" w:hAnsi="Leelawadee UI" w:cs="Leelawadee UI"/>
        </w:rPr>
        <w:t xml:space="preserve">possibilita a guarda do histórico do Sistema de Medição, muito importante para uma organização e seu desenvolvimento.  </w:t>
      </w:r>
    </w:p>
    <w:p w14:paraId="220B6594" w14:textId="0EA634DA" w:rsidR="00701EA2" w:rsidRPr="009703F5" w:rsidRDefault="00701EA2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Com ele, podemos ter a troca</w:t>
      </w:r>
      <w:r w:rsidR="00AF582B">
        <w:rPr>
          <w:rFonts w:ascii="Leelawadee UI" w:hAnsi="Leelawadee UI" w:cs="Leelawadee UI"/>
        </w:rPr>
        <w:t xml:space="preserve"> de colaboradores sem</w:t>
      </w:r>
      <w:r w:rsidR="00214A70">
        <w:rPr>
          <w:rFonts w:ascii="Leelawadee UI" w:hAnsi="Leelawadee UI" w:cs="Leelawadee UI"/>
        </w:rPr>
        <w:t xml:space="preserve"> que,</w:t>
      </w:r>
      <w:r w:rsidR="00AF582B">
        <w:rPr>
          <w:rFonts w:ascii="Leelawadee UI" w:hAnsi="Leelawadee UI" w:cs="Leelawadee UI"/>
        </w:rPr>
        <w:t xml:space="preserve"> com isso</w:t>
      </w:r>
      <w:r w:rsidR="00214A70">
        <w:rPr>
          <w:rFonts w:ascii="Leelawadee UI" w:hAnsi="Leelawadee UI" w:cs="Leelawadee UI"/>
        </w:rPr>
        <w:t>,</w:t>
      </w:r>
      <w:r w:rsidR="00AF582B">
        <w:rPr>
          <w:rFonts w:ascii="Leelawadee UI" w:hAnsi="Leelawadee UI" w:cs="Leelawadee UI"/>
        </w:rPr>
        <w:t xml:space="preserve"> te</w:t>
      </w:r>
      <w:r w:rsidR="00214A70">
        <w:rPr>
          <w:rFonts w:ascii="Leelawadee UI" w:hAnsi="Leelawadee UI" w:cs="Leelawadee UI"/>
        </w:rPr>
        <w:t>nhamos</w:t>
      </w:r>
      <w:r w:rsidR="00AF582B">
        <w:rPr>
          <w:rFonts w:ascii="Leelawadee UI" w:hAnsi="Leelawadee UI" w:cs="Leelawadee UI"/>
        </w:rPr>
        <w:t xml:space="preserve"> a perda da informação. </w:t>
      </w:r>
    </w:p>
    <w:p w14:paraId="32AF8D9A" w14:textId="486ED75E" w:rsidR="000B5410" w:rsidRPr="009703F5" w:rsidRDefault="00E77679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9703F5">
        <w:rPr>
          <w:rFonts w:ascii="Leelawadee UI" w:hAnsi="Leelawadee UI" w:cs="Leelawadee UI"/>
        </w:rPr>
        <w:t xml:space="preserve">Certo, agora que você já entendeu o que são os recursos de informação, </w:t>
      </w:r>
      <w:r w:rsidR="009703F5" w:rsidRPr="009703F5">
        <w:rPr>
          <w:rFonts w:ascii="Leelawadee UI" w:hAnsi="Leelawadee UI" w:cs="Leelawadee UI"/>
        </w:rPr>
        <w:t>vejamos o que a norma traz sobre alguns desses recursos:</w:t>
      </w:r>
    </w:p>
    <w:p w14:paraId="4A293B4F" w14:textId="72C4DD6E" w:rsidR="00CF0C4D" w:rsidRPr="00A15798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8" w:name="_Toc106193679"/>
      <w:r w:rsidRPr="002E4D74">
        <w:t>Procedimentos</w:t>
      </w:r>
      <w:bookmarkEnd w:id="8"/>
    </w:p>
    <w:p w14:paraId="095A76A7" w14:textId="299E7B5A" w:rsidR="00A50ABE" w:rsidRPr="000F0BE9" w:rsidRDefault="00802333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0256A908" wp14:editId="434D5E0D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072640" cy="1273810"/>
            <wp:effectExtent l="0" t="0" r="3810" b="2540"/>
            <wp:wrapSquare wrapText="bothSides"/>
            <wp:docPr id="4" name="Imagem 4" descr="Audit, Tax, Inspection, Au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dit, Tax, Inspection, Audi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56A"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Os procedimentos do sistema de gestão de medição devem ser documentados na extensão necessária e validados para assegurar a implementação adequada, sua consistência de aplicação e a validade dos resultados de medição.</w:t>
      </w:r>
      <w:r w:rsidR="00B3556A" w:rsidRPr="000F0BE9">
        <w:rPr>
          <w:rFonts w:ascii="Leelawadee UI" w:hAnsi="Leelawadee UI" w:cs="Leelawadee UI"/>
          <w:i/>
          <w:iCs/>
        </w:rPr>
        <w:t>”</w:t>
      </w:r>
      <w:r w:rsidR="00AC630C" w:rsidRPr="000F0BE9">
        <w:rPr>
          <w:rFonts w:ascii="Leelawadee UI" w:hAnsi="Leelawadee UI" w:cs="Leelawadee UI"/>
          <w:noProof/>
          <w:lang w:eastAsia="pt-BR"/>
        </w:rPr>
        <w:t xml:space="preserve"> </w:t>
      </w:r>
    </w:p>
    <w:p w14:paraId="357702B6" w14:textId="5F70FAA3" w:rsidR="00B3556A" w:rsidRPr="000F0BE9" w:rsidRDefault="00B3556A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>Observe que a Norma sempre dá ênfase ao registro e controle de procedimentos. Isso para evitar que ações sejam realizadas fora do especificado. Garantindo</w:t>
      </w:r>
      <w:r w:rsidR="00695D20" w:rsidRPr="000F0BE9">
        <w:rPr>
          <w:rFonts w:ascii="Leelawadee UI" w:hAnsi="Leelawadee UI" w:cs="Leelawadee UI"/>
        </w:rPr>
        <w:t>,</w:t>
      </w:r>
      <w:r w:rsidRPr="000F0BE9">
        <w:rPr>
          <w:rFonts w:ascii="Leelawadee UI" w:hAnsi="Leelawadee UI" w:cs="Leelawadee UI"/>
        </w:rPr>
        <w:t xml:space="preserve"> assim, a confiabilidade dos resultados. </w:t>
      </w:r>
    </w:p>
    <w:p w14:paraId="476937FE" w14:textId="11CF5DCA" w:rsidR="00EA45AC" w:rsidRPr="000F0BE9" w:rsidRDefault="00B3556A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Outra importante razão de documentarmos os procedimentos</w:t>
      </w:r>
      <w:r w:rsidR="00EA45AC" w:rsidRPr="000F0BE9">
        <w:rPr>
          <w:rFonts w:ascii="Leelawadee UI" w:hAnsi="Leelawadee UI" w:cs="Leelawadee UI"/>
        </w:rPr>
        <w:t xml:space="preserve">, está no fato de gerarmos um histórico de ações registradas. Assim, na ausência de um colaborador especifico, o procedimento desenvolvido por ele estará registrado para ações futuras com novos colaboradores. </w:t>
      </w:r>
    </w:p>
    <w:p w14:paraId="0BCD1D29" w14:textId="4C74CC61" w:rsidR="00B3556A" w:rsidRDefault="00EA45AC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Q</w:t>
      </w:r>
      <w:r w:rsidR="00B3556A" w:rsidRPr="000F0BE9">
        <w:rPr>
          <w:rFonts w:ascii="Leelawadee UI" w:hAnsi="Leelawadee UI" w:cs="Leelawadee UI"/>
        </w:rPr>
        <w:t xml:space="preserve">uando </w:t>
      </w:r>
      <w:r w:rsidRPr="000F0BE9">
        <w:rPr>
          <w:rFonts w:ascii="Leelawadee UI" w:hAnsi="Leelawadee UI" w:cs="Leelawadee UI"/>
        </w:rPr>
        <w:t>for n</w:t>
      </w:r>
      <w:r w:rsidR="00B3556A" w:rsidRPr="000F0BE9">
        <w:rPr>
          <w:rFonts w:ascii="Leelawadee UI" w:hAnsi="Leelawadee UI" w:cs="Leelawadee UI"/>
        </w:rPr>
        <w:t>ecessário elaborar novos procedimentos</w:t>
      </w:r>
      <w:r w:rsidRPr="000F0BE9">
        <w:rPr>
          <w:rFonts w:ascii="Leelawadee UI" w:hAnsi="Leelawadee UI" w:cs="Leelawadee UI"/>
        </w:rPr>
        <w:t xml:space="preserve"> ou alterar o existente, devemos </w:t>
      </w:r>
      <w:r w:rsidR="00A50ABE" w:rsidRPr="000F0BE9">
        <w:rPr>
          <w:rFonts w:ascii="Leelawadee UI" w:hAnsi="Leelawadee UI" w:cs="Leelawadee UI"/>
        </w:rPr>
        <w:t>fazê-lo</w:t>
      </w:r>
      <w:r w:rsidRPr="000F0BE9">
        <w:rPr>
          <w:rFonts w:ascii="Leelawadee UI" w:hAnsi="Leelawadee UI" w:cs="Leelawadee UI"/>
        </w:rPr>
        <w:t xml:space="preserve"> de forma controlada e autorizada pelo responsável da função metrológica correspondente. </w:t>
      </w:r>
    </w:p>
    <w:p w14:paraId="0E053B38" w14:textId="10B43C3B" w:rsidR="009703F5" w:rsidRPr="000F0BE9" w:rsidRDefault="009703F5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Lembrando que a norma orienta que:</w:t>
      </w:r>
    </w:p>
    <w:p w14:paraId="5133939F" w14:textId="71726635" w:rsidR="004D45CD" w:rsidRDefault="00EA45AC" w:rsidP="009703F5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Procedimentos devem estar atualizados, disponíveis e fornecidos quando requeridos.</w:t>
      </w:r>
      <w:r w:rsidRPr="000F0BE9">
        <w:rPr>
          <w:rFonts w:ascii="Leelawadee UI" w:hAnsi="Leelawadee UI" w:cs="Leelawadee UI"/>
          <w:i/>
          <w:iCs/>
        </w:rPr>
        <w:t>”</w:t>
      </w:r>
    </w:p>
    <w:p w14:paraId="6D77509D" w14:textId="77777777" w:rsidR="009703F5" w:rsidRPr="009703F5" w:rsidRDefault="009703F5" w:rsidP="009703F5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68520CF7" w14:textId="34F60693" w:rsidR="00B60963" w:rsidRPr="00B60963" w:rsidRDefault="00CF0C4D" w:rsidP="00DC2BD2">
      <w:pPr>
        <w:pStyle w:val="Ttulo3"/>
        <w:numPr>
          <w:ilvl w:val="2"/>
          <w:numId w:val="20"/>
        </w:numPr>
        <w:ind w:left="0" w:firstLine="0"/>
      </w:pPr>
      <w:bookmarkStart w:id="9" w:name="_Toc106193680"/>
      <w:r w:rsidRPr="002E4D74">
        <w:t>Programa de computador (software)</w:t>
      </w:r>
      <w:bookmarkEnd w:id="9"/>
    </w:p>
    <w:tbl>
      <w:tblPr>
        <w:tblStyle w:val="Tabelacomgrade"/>
        <w:tblW w:w="6970" w:type="dxa"/>
        <w:tblInd w:w="1416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6970"/>
      </w:tblGrid>
      <w:tr w:rsidR="00B60963" w14:paraId="7CB175D7" w14:textId="77777777" w:rsidTr="00B60963">
        <w:trPr>
          <w:trHeight w:val="2440"/>
        </w:trPr>
        <w:tc>
          <w:tcPr>
            <w:tcW w:w="6970" w:type="dxa"/>
          </w:tcPr>
          <w:p w14:paraId="38B5A773" w14:textId="77777777" w:rsidR="00B60963" w:rsidRPr="00B60963" w:rsidRDefault="00B60963" w:rsidP="00B60963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B60963">
              <w:rPr>
                <w:rFonts w:ascii="Leelawadee UI" w:hAnsi="Leelawadee UI" w:cs="Leelawadee UI"/>
                <w:i/>
                <w:iCs/>
              </w:rPr>
              <w:t>“Orientação</w:t>
            </w:r>
          </w:p>
          <w:p w14:paraId="329AEE37" w14:textId="32C9FB44" w:rsidR="00B60963" w:rsidRPr="00B60963" w:rsidRDefault="00B60963" w:rsidP="00DC2BD2">
            <w:pPr>
              <w:spacing w:line="360" w:lineRule="auto"/>
              <w:ind w:right="113"/>
              <w:jc w:val="both"/>
              <w:rPr>
                <w:rFonts w:ascii="Leelawadee UI" w:hAnsi="Leelawadee UI" w:cs="Leelawadee UI"/>
              </w:rPr>
            </w:pPr>
            <w:r w:rsidRPr="00B60963">
              <w:rPr>
                <w:rFonts w:ascii="Leelawadee UI" w:hAnsi="Leelawadee UI" w:cs="Leelawadee UI"/>
                <w:i/>
                <w:iCs/>
              </w:rPr>
              <w:t>Procedimentos técnicos podem ser baseados em práticas de medição, padrão publicados ou em instruções escritas de clientes ou de fabricantes de equipamento.</w:t>
            </w:r>
            <w:r>
              <w:rPr>
                <w:rFonts w:ascii="Leelawadee UI" w:hAnsi="Leelawadee UI" w:cs="Leelawadee UI"/>
                <w:i/>
                <w:iCs/>
              </w:rPr>
              <w:t xml:space="preserve"> </w:t>
            </w:r>
            <w:r w:rsidRPr="00B60963">
              <w:rPr>
                <w:rFonts w:ascii="Leelawadee UI" w:hAnsi="Leelawadee UI" w:cs="Leelawadee UI"/>
                <w:i/>
                <w:iCs/>
              </w:rPr>
              <w:t>”</w:t>
            </w:r>
          </w:p>
        </w:tc>
      </w:tr>
    </w:tbl>
    <w:p w14:paraId="69FAE125" w14:textId="7C5C4A5A" w:rsidR="00D96347" w:rsidRPr="000F0BE9" w:rsidRDefault="00214A7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noProof/>
          <w:lang w:eastAsia="pt-BR"/>
        </w:rPr>
        <w:drawing>
          <wp:anchor distT="0" distB="0" distL="114300" distR="114300" simplePos="0" relativeHeight="251693056" behindDoc="0" locked="0" layoutInCell="1" allowOverlap="1" wp14:anchorId="353DBA51" wp14:editId="335FDD3A">
            <wp:simplePos x="0" y="0"/>
            <wp:positionH relativeFrom="margin">
              <wp:align>left</wp:align>
            </wp:positionH>
            <wp:positionV relativeFrom="paragraph">
              <wp:posOffset>430819</wp:posOffset>
            </wp:positionV>
            <wp:extent cx="2296160" cy="1530350"/>
            <wp:effectExtent l="0" t="0" r="8890" b="0"/>
            <wp:wrapSquare wrapText="bothSides"/>
            <wp:docPr id="55" name="Imagem 55" descr="Codificação, Programação, Trabalh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dificação, Programação, Trabalhand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eelawadee UI" w:hAnsi="Leelawadee UI" w:cs="Leelawadee UI"/>
        </w:rPr>
        <w:t xml:space="preserve"> </w:t>
      </w:r>
      <w:r w:rsidR="00DC2BD2">
        <w:rPr>
          <w:rFonts w:ascii="Leelawadee UI" w:hAnsi="Leelawadee UI" w:cs="Leelawadee UI"/>
        </w:rPr>
        <w:t>Sobe esse tópico é importante ressaltar que o</w:t>
      </w:r>
      <w:r w:rsidR="004D45CD" w:rsidRPr="000F0BE9">
        <w:rPr>
          <w:rFonts w:ascii="Leelawadee UI" w:hAnsi="Leelawadee UI" w:cs="Leelawadee UI"/>
        </w:rPr>
        <w:t xml:space="preserve">s programas de computadores, planilhas de </w:t>
      </w:r>
      <w:r w:rsidR="00573A46" w:rsidRPr="000F0BE9">
        <w:rPr>
          <w:rFonts w:ascii="Leelawadee UI" w:hAnsi="Leelawadee UI" w:cs="Leelawadee UI"/>
        </w:rPr>
        <w:t>cálculo</w:t>
      </w:r>
      <w:r w:rsidR="004D45CD" w:rsidRPr="000F0BE9">
        <w:rPr>
          <w:rFonts w:ascii="Leelawadee UI" w:hAnsi="Leelawadee UI" w:cs="Leelawadee UI"/>
        </w:rPr>
        <w:t xml:space="preserve"> de incerteza de medição, planilhas de controle de instrumentos de medição e </w:t>
      </w:r>
      <w:r w:rsidR="00D96347" w:rsidRPr="000F0BE9">
        <w:rPr>
          <w:rFonts w:ascii="Leelawadee UI" w:hAnsi="Leelawadee UI" w:cs="Leelawadee UI"/>
        </w:rPr>
        <w:t>quaisquer softwares</w:t>
      </w:r>
      <w:r w:rsidR="004D45CD" w:rsidRPr="000F0BE9">
        <w:rPr>
          <w:rFonts w:ascii="Leelawadee UI" w:hAnsi="Leelawadee UI" w:cs="Leelawadee UI"/>
        </w:rPr>
        <w:t xml:space="preserve"> utilizados no</w:t>
      </w:r>
      <w:r w:rsidR="00D96347" w:rsidRPr="000F0BE9">
        <w:rPr>
          <w:rFonts w:ascii="Leelawadee UI" w:hAnsi="Leelawadee UI" w:cs="Leelawadee UI"/>
        </w:rPr>
        <w:t xml:space="preserve">s procedimentos de medição e seu gerenciamento, devem ser validados, identificados e controlados para assegurar sua adequação ao uso. </w:t>
      </w:r>
    </w:p>
    <w:p w14:paraId="6CFBD4AA" w14:textId="5399A0B5" w:rsidR="004D45CD" w:rsidRPr="000F0BE9" w:rsidRDefault="00D9634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>As revisões e alterações em planilhas e programas devem ser controladas e aprovadas antes do uso inicial.</w:t>
      </w:r>
    </w:p>
    <w:p w14:paraId="7E300627" w14:textId="645D1C9F" w:rsidR="008777E7" w:rsidRDefault="00D9634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As </w:t>
      </w:r>
      <w:r w:rsidRPr="00D62E0F">
        <w:rPr>
          <w:rFonts w:ascii="Leelawadee UI" w:hAnsi="Leelawadee UI" w:cs="Leelawadee UI"/>
          <w:b/>
        </w:rPr>
        <w:t>validações</w:t>
      </w:r>
      <w:r w:rsidRPr="000F0BE9">
        <w:rPr>
          <w:rFonts w:ascii="Leelawadee UI" w:hAnsi="Leelawadee UI" w:cs="Leelawadee UI"/>
        </w:rPr>
        <w:t xml:space="preserve"> das planilhas de </w:t>
      </w:r>
      <w:r w:rsidR="0084548A" w:rsidRPr="000F0BE9">
        <w:rPr>
          <w:rFonts w:ascii="Leelawadee UI" w:hAnsi="Leelawadee UI" w:cs="Leelawadee UI"/>
        </w:rPr>
        <w:t>cálculo</w:t>
      </w:r>
      <w:r w:rsidRPr="000F0BE9">
        <w:rPr>
          <w:rFonts w:ascii="Leelawadee UI" w:hAnsi="Leelawadee UI" w:cs="Leelawadee UI"/>
        </w:rPr>
        <w:t xml:space="preserve"> de incerteza de medição e gerenciamento dos procedimentos de medição devem ser validadas. Isso assegura a confiabilidade dos resultados. </w:t>
      </w:r>
    </w:p>
    <w:p w14:paraId="254A96A7" w14:textId="74EED905" w:rsidR="00D62E0F" w:rsidRDefault="00D62E0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Essa validação que a Norma menciona é a simples verificação dos cálculos efetuados pela planilha. Isso pode ser feito através de cálculos desenvolvidos “à mão” e registrado em documento próprio. </w:t>
      </w:r>
    </w:p>
    <w:p w14:paraId="1910DDC6" w14:textId="0701AA4A" w:rsidR="00DC2BD2" w:rsidRDefault="00DC2BD2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</w:t>
      </w:r>
      <w:r w:rsidR="00D62E0F">
        <w:rPr>
          <w:rFonts w:ascii="Leelawadee UI" w:hAnsi="Leelawadee UI" w:cs="Leelawadee UI"/>
        </w:rPr>
        <w:t xml:space="preserve"> na íntegra</w:t>
      </w:r>
      <w:r>
        <w:rPr>
          <w:rFonts w:ascii="Leelawadee UI" w:hAnsi="Leelawadee UI" w:cs="Leelawadee UI"/>
        </w:rPr>
        <w:t xml:space="preserve"> o que a norma orienta:</w:t>
      </w:r>
    </w:p>
    <w:tbl>
      <w:tblPr>
        <w:tblStyle w:val="Tabelacomgrade"/>
        <w:tblW w:w="7090" w:type="dxa"/>
        <w:tblInd w:w="1303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7090"/>
      </w:tblGrid>
      <w:tr w:rsidR="00DC2BD2" w14:paraId="3FB101F8" w14:textId="77777777" w:rsidTr="00DC2BD2">
        <w:trPr>
          <w:trHeight w:val="5808"/>
        </w:trPr>
        <w:tc>
          <w:tcPr>
            <w:tcW w:w="7090" w:type="dxa"/>
          </w:tcPr>
          <w:p w14:paraId="7E44F564" w14:textId="77777777" w:rsidR="00DC2BD2" w:rsidRPr="00DC2BD2" w:rsidRDefault="00DC2BD2" w:rsidP="00DC2BD2">
            <w:pPr>
              <w:spacing w:before="240" w:after="240"/>
              <w:jc w:val="both"/>
              <w:rPr>
                <w:rFonts w:ascii="Leelawadee UI" w:hAnsi="Leelawadee UI" w:cs="Leelawadee UI"/>
                <w:i/>
              </w:rPr>
            </w:pPr>
            <w:r w:rsidRPr="00DC2BD2">
              <w:rPr>
                <w:rFonts w:ascii="Leelawadee UI" w:hAnsi="Leelawadee UI" w:cs="Leelawadee UI"/>
                <w:i/>
              </w:rPr>
              <w:t>Orientação</w:t>
            </w:r>
          </w:p>
          <w:p w14:paraId="3687045A" w14:textId="77777777" w:rsidR="00DC2BD2" w:rsidRPr="00DC2BD2" w:rsidRDefault="00DC2BD2" w:rsidP="00DC2BD2">
            <w:pPr>
              <w:spacing w:before="240" w:after="240"/>
              <w:jc w:val="both"/>
              <w:rPr>
                <w:rFonts w:ascii="Leelawadee UI" w:hAnsi="Leelawadee UI" w:cs="Leelawadee UI"/>
                <w:i/>
              </w:rPr>
            </w:pPr>
            <w:r w:rsidRPr="00DC2BD2">
              <w:rPr>
                <w:rFonts w:ascii="Leelawadee UI" w:hAnsi="Leelawadee UI" w:cs="Leelawadee UI"/>
                <w:i/>
              </w:rPr>
              <w:t>Programas de computadores podem estar em diversas formas, tais como embutidos, programáveis, ou prontos para aquisição.</w:t>
            </w:r>
          </w:p>
          <w:p w14:paraId="74BEB075" w14:textId="77777777" w:rsidR="00DC2BD2" w:rsidRPr="00DC2BD2" w:rsidRDefault="00DC2BD2" w:rsidP="00DC2BD2">
            <w:pPr>
              <w:spacing w:before="240" w:after="240"/>
              <w:jc w:val="both"/>
              <w:rPr>
                <w:rFonts w:ascii="Leelawadee UI" w:hAnsi="Leelawadee UI" w:cs="Leelawadee UI"/>
                <w:i/>
              </w:rPr>
            </w:pPr>
            <w:r w:rsidRPr="00DC2BD2">
              <w:rPr>
                <w:rFonts w:ascii="Leelawadee UI" w:hAnsi="Leelawadee UI" w:cs="Leelawadee UI"/>
                <w:i/>
              </w:rPr>
              <w:t>Programas de computadores prontos para aquisição podem não requerer testes.</w:t>
            </w:r>
          </w:p>
          <w:p w14:paraId="52846872" w14:textId="77777777" w:rsidR="00DC2BD2" w:rsidRPr="00DC2BD2" w:rsidRDefault="00DC2BD2" w:rsidP="00DC2BD2">
            <w:pPr>
              <w:spacing w:before="240" w:after="240"/>
              <w:jc w:val="both"/>
              <w:rPr>
                <w:rFonts w:ascii="Leelawadee UI" w:hAnsi="Leelawadee UI" w:cs="Leelawadee UI"/>
                <w:i/>
              </w:rPr>
            </w:pPr>
            <w:r w:rsidRPr="00DC2BD2">
              <w:rPr>
                <w:rFonts w:ascii="Leelawadee UI" w:hAnsi="Leelawadee UI" w:cs="Leelawadee UI"/>
                <w:i/>
              </w:rPr>
              <w:t xml:space="preserve">Testes podem incluir </w:t>
            </w:r>
            <w:r w:rsidRPr="00D62E0F">
              <w:rPr>
                <w:rFonts w:ascii="Leelawadee UI" w:hAnsi="Leelawadee UI" w:cs="Leelawadee UI"/>
                <w:i/>
              </w:rPr>
              <w:t>verificação</w:t>
            </w:r>
            <w:r w:rsidRPr="00DC2BD2">
              <w:rPr>
                <w:rFonts w:ascii="Leelawadee UI" w:hAnsi="Leelawadee UI" w:cs="Leelawadee UI"/>
                <w:i/>
              </w:rPr>
              <w:t xml:space="preserve"> de vírus, </w:t>
            </w:r>
            <w:r w:rsidRPr="00D62E0F">
              <w:rPr>
                <w:rFonts w:ascii="Leelawadee UI" w:hAnsi="Leelawadee UI" w:cs="Leelawadee UI"/>
                <w:i/>
              </w:rPr>
              <w:t>verificação</w:t>
            </w:r>
            <w:r w:rsidRPr="00DC2BD2">
              <w:rPr>
                <w:rFonts w:ascii="Leelawadee UI" w:hAnsi="Leelawadee UI" w:cs="Leelawadee UI"/>
                <w:i/>
              </w:rPr>
              <w:t xml:space="preserve"> dos algoritmos programados do usuário, ou uma combinação deles, sempre que necessário para encontrar o resultado de medição requerido.</w:t>
            </w:r>
          </w:p>
          <w:p w14:paraId="16FB3F1D" w14:textId="7FDCA035" w:rsidR="00DC2BD2" w:rsidRPr="00DC2BD2" w:rsidRDefault="00DC2BD2" w:rsidP="00DC2BD2">
            <w:pPr>
              <w:spacing w:before="240" w:after="240"/>
              <w:jc w:val="both"/>
              <w:rPr>
                <w:rFonts w:ascii="Arial" w:hAnsi="Arial" w:cs="Arial"/>
                <w:i/>
              </w:rPr>
            </w:pPr>
            <w:r w:rsidRPr="00DC2BD2">
              <w:rPr>
                <w:rFonts w:ascii="Leelawadee UI" w:hAnsi="Leelawadee UI" w:cs="Leelawadee UI"/>
                <w:i/>
              </w:rPr>
              <w:t>Controle da configuração de programas de computador pode ajudar a manter a integridade e validade dos processos de medição que utilizam programas de computador. O arquivamento pode ser pela criação de cópias-reserva, armazenagem em locais diferentes, ou qualquer outro meio de salvaguardar a programação, assegurar acessibilidade e fornecer o nível de rastreabilidade necessário.”</w:t>
            </w:r>
          </w:p>
        </w:tc>
      </w:tr>
    </w:tbl>
    <w:p w14:paraId="3718A256" w14:textId="77777777" w:rsidR="00DC2BD2" w:rsidRPr="000F0BE9" w:rsidRDefault="00DC2BD2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1388A8F4" w14:textId="0D3D8392" w:rsidR="004D45CD" w:rsidRPr="000F0BE9" w:rsidRDefault="00D62E0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Agora vamos a outro tópico importante!</w:t>
      </w:r>
    </w:p>
    <w:p w14:paraId="417E7F4C" w14:textId="6ADBF0EA" w:rsidR="00CF0C4D" w:rsidRPr="002E4D74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10" w:name="_Toc106193681"/>
      <w:r w:rsidRPr="002E4D74">
        <w:t>Registros</w:t>
      </w:r>
      <w:bookmarkEnd w:id="10"/>
    </w:p>
    <w:p w14:paraId="3CAFBCB6" w14:textId="3389CAB8" w:rsidR="00CC47DF" w:rsidRPr="000F0BE9" w:rsidRDefault="00CC47DF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O histórico do funcionamento do sistema de medição ou instrumento de medição deve ser </w:t>
      </w:r>
      <w:r w:rsidR="00405BBB" w:rsidRPr="000F0BE9">
        <w:rPr>
          <w:rFonts w:ascii="Leelawadee UI" w:hAnsi="Leelawadee UI" w:cs="Leelawadee UI"/>
        </w:rPr>
        <w:t xml:space="preserve">registrado e arquivado para assegurar o seu histórico de funcionamento. Isso assegura as informações necessárias para o funcionamento do sistema de medição. </w:t>
      </w:r>
    </w:p>
    <w:p w14:paraId="4832BC40" w14:textId="0ACB4ED3" w:rsidR="00405BBB" w:rsidRPr="000F0BE9" w:rsidRDefault="00405BBB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 xml:space="preserve">Os procedimentos de medição devem ser documentados. </w:t>
      </w:r>
    </w:p>
    <w:p w14:paraId="070069B6" w14:textId="55B08A10" w:rsidR="00405BBB" w:rsidRPr="000F0BE9" w:rsidRDefault="00405BBB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Os certificados de calibração, bem como os relatórios de ensaio devem ser arquivados. Assim como, o histórico de manutenção dos instrumentos/equipamentos. </w:t>
      </w:r>
    </w:p>
    <w:p w14:paraId="529B5998" w14:textId="2CC8FA55" w:rsidR="00D62E0F" w:rsidRDefault="00405BBB" w:rsidP="00D62E0F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Esse registro e </w:t>
      </w:r>
      <w:r w:rsidR="00EE41F6" w:rsidRPr="000F0BE9">
        <w:rPr>
          <w:rFonts w:ascii="Leelawadee UI" w:hAnsi="Leelawadee UI" w:cs="Leelawadee UI"/>
        </w:rPr>
        <w:t xml:space="preserve">arquivamento ajuda na </w:t>
      </w:r>
      <w:r w:rsidR="0084548A" w:rsidRPr="000F0BE9">
        <w:rPr>
          <w:rFonts w:ascii="Leelawadee UI" w:hAnsi="Leelawadee UI" w:cs="Leelawadee UI"/>
        </w:rPr>
        <w:t>análise</w:t>
      </w:r>
      <w:r w:rsidR="00EE41F6" w:rsidRPr="000F0BE9">
        <w:rPr>
          <w:rFonts w:ascii="Leelawadee UI" w:hAnsi="Leelawadee UI" w:cs="Leelawadee UI"/>
        </w:rPr>
        <w:t xml:space="preserve"> e prevenção das possíveis falhas no processo de medição e controle dos resultados, garantindo assim, uma gestão do sistema de medição competente. </w:t>
      </w:r>
    </w:p>
    <w:p w14:paraId="5468F816" w14:textId="5A024A58" w:rsidR="00D62E0F" w:rsidRDefault="00D62E0F" w:rsidP="00D62E0F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o que a norma orienta:</w:t>
      </w:r>
    </w:p>
    <w:tbl>
      <w:tblPr>
        <w:tblStyle w:val="Tabelacomgrade"/>
        <w:tblW w:w="7102" w:type="dxa"/>
        <w:tblInd w:w="1416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7102"/>
      </w:tblGrid>
      <w:tr w:rsidR="00D62E0F" w14:paraId="06891963" w14:textId="77777777" w:rsidTr="00D62E0F">
        <w:trPr>
          <w:trHeight w:val="2689"/>
        </w:trPr>
        <w:tc>
          <w:tcPr>
            <w:tcW w:w="7102" w:type="dxa"/>
          </w:tcPr>
          <w:p w14:paraId="31351C35" w14:textId="77777777" w:rsidR="00D62E0F" w:rsidRPr="00D62E0F" w:rsidRDefault="00D62E0F" w:rsidP="00D62E0F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</w:rPr>
            </w:pPr>
            <w:r w:rsidRPr="00D62E0F">
              <w:rPr>
                <w:rFonts w:ascii="Leelawadee UI" w:hAnsi="Leelawadee UI" w:cs="Leelawadee UI"/>
                <w:i/>
              </w:rPr>
              <w:t>“Orientação</w:t>
            </w:r>
          </w:p>
          <w:p w14:paraId="1E4635C2" w14:textId="43D188E2" w:rsidR="00D62E0F" w:rsidRPr="00D62E0F" w:rsidRDefault="00D62E0F" w:rsidP="00D62E0F">
            <w:pPr>
              <w:spacing w:before="240" w:after="240" w:line="360" w:lineRule="auto"/>
              <w:jc w:val="both"/>
              <w:rPr>
                <w:rFonts w:ascii="Arial" w:hAnsi="Arial" w:cs="Arial"/>
                <w:i/>
              </w:rPr>
            </w:pPr>
            <w:r w:rsidRPr="00D62E0F">
              <w:rPr>
                <w:rFonts w:ascii="Leelawadee UI" w:hAnsi="Leelawadee UI" w:cs="Leelawadee UI"/>
                <w:i/>
              </w:rPr>
              <w:t>Exemplos de registros são: resultados de comprovação, resultado de medição, aquisição, dados operacionais, dados de não-conformidades, reclamações de clientes, treinamento, qualificação ou qualquer outro dado histórico que suporte os processos de medição. ”</w:t>
            </w:r>
          </w:p>
        </w:tc>
      </w:tr>
    </w:tbl>
    <w:p w14:paraId="74A04463" w14:textId="587D1BAB" w:rsidR="00CF0C4D" w:rsidRPr="000F0BE9" w:rsidRDefault="00CF0C4D" w:rsidP="00D62E0F">
      <w:pPr>
        <w:spacing w:before="240" w:after="240" w:line="360" w:lineRule="auto"/>
        <w:ind w:left="1416"/>
        <w:jc w:val="both"/>
        <w:rPr>
          <w:rFonts w:ascii="Leelawadee UI" w:hAnsi="Leelawadee UI" w:cs="Leelawadee UI"/>
        </w:rPr>
      </w:pPr>
    </w:p>
    <w:p w14:paraId="436C81B3" w14:textId="30EB3AAC" w:rsidR="00CF0C4D" w:rsidRPr="002E4D74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11" w:name="_Toc106193682"/>
      <w:r w:rsidRPr="002E4D74">
        <w:t>Identificação</w:t>
      </w:r>
      <w:bookmarkEnd w:id="11"/>
    </w:p>
    <w:p w14:paraId="34B8940F" w14:textId="4A1BF2C5" w:rsidR="00CF0C4D" w:rsidRPr="000F0BE9" w:rsidRDefault="009F222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Os instrumentos de medição devem ser identificados </w:t>
      </w:r>
      <w:r w:rsidR="0084548A" w:rsidRPr="000F0BE9">
        <w:rPr>
          <w:rFonts w:ascii="Leelawadee UI" w:hAnsi="Leelawadee UI" w:cs="Leelawadee UI"/>
        </w:rPr>
        <w:t xml:space="preserve">quanto </w:t>
      </w:r>
      <w:r w:rsidRPr="000F0BE9">
        <w:rPr>
          <w:rFonts w:ascii="Leelawadee UI" w:hAnsi="Leelawadee UI" w:cs="Leelawadee UI"/>
        </w:rPr>
        <w:t>ao uso pretendido. Por exemplo:</w:t>
      </w:r>
    </w:p>
    <w:p w14:paraId="123A15C4" w14:textId="6BA2174B" w:rsidR="009F2227" w:rsidRPr="00A11581" w:rsidRDefault="009F2227" w:rsidP="00A11581">
      <w:pPr>
        <w:pStyle w:val="PargrafodaLista"/>
        <w:numPr>
          <w:ilvl w:val="0"/>
          <w:numId w:val="18"/>
        </w:numPr>
        <w:tabs>
          <w:tab w:val="left" w:pos="284"/>
        </w:tabs>
        <w:spacing w:before="240" w:after="240" w:line="360" w:lineRule="auto"/>
        <w:ind w:left="0" w:firstLine="0"/>
        <w:rPr>
          <w:rFonts w:ascii="Leelawadee UI" w:hAnsi="Leelawadee UI" w:cs="Leelawadee UI"/>
          <w:b/>
          <w:bCs/>
          <w:color w:val="0070C0"/>
          <w:sz w:val="22"/>
          <w:szCs w:val="22"/>
        </w:rPr>
      </w:pPr>
      <w:r w:rsidRPr="00A11581">
        <w:rPr>
          <w:rFonts w:ascii="Leelawadee UI" w:hAnsi="Leelawadee UI" w:cs="Leelawadee UI"/>
          <w:b/>
          <w:bCs/>
          <w:color w:val="0070C0"/>
          <w:sz w:val="22"/>
          <w:szCs w:val="22"/>
        </w:rPr>
        <w:t>Aprovado para uso.</w:t>
      </w:r>
    </w:p>
    <w:p w14:paraId="66E36B37" w14:textId="44649035" w:rsidR="009F2227" w:rsidRPr="000F0BE9" w:rsidRDefault="00A11581" w:rsidP="00A11581">
      <w:pPr>
        <w:pStyle w:val="PargrafodaLista"/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noProof/>
          <w:sz w:val="22"/>
          <w:szCs w:val="22"/>
          <w:lang w:eastAsia="pt-BR"/>
        </w:rPr>
        <w:drawing>
          <wp:anchor distT="0" distB="0" distL="114300" distR="114300" simplePos="0" relativeHeight="251682816" behindDoc="0" locked="0" layoutInCell="1" allowOverlap="1" wp14:anchorId="55CF1A3E" wp14:editId="7B176E85">
            <wp:simplePos x="0" y="0"/>
            <wp:positionH relativeFrom="margin">
              <wp:posOffset>-15240</wp:posOffset>
            </wp:positionH>
            <wp:positionV relativeFrom="paragraph">
              <wp:posOffset>120650</wp:posOffset>
            </wp:positionV>
            <wp:extent cx="1945640" cy="1897380"/>
            <wp:effectExtent l="0" t="0" r="0" b="7620"/>
            <wp:wrapSquare wrapText="bothSides"/>
            <wp:docPr id="7" name="Imagem 7" descr="Aprovado, Carimbo, Selo Aprov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rovado, Carimbo, Selo Aprova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27" w:rsidRPr="000F0BE9">
        <w:rPr>
          <w:rFonts w:ascii="Leelawadee UI" w:hAnsi="Leelawadee UI" w:cs="Leelawadee UI"/>
          <w:sz w:val="22"/>
          <w:szCs w:val="22"/>
        </w:rPr>
        <w:t xml:space="preserve">Significa que após a </w:t>
      </w:r>
      <w:r w:rsidR="0084548A" w:rsidRPr="000F0BE9">
        <w:rPr>
          <w:rFonts w:ascii="Leelawadee UI" w:hAnsi="Leelawadee UI" w:cs="Leelawadee UI"/>
          <w:sz w:val="22"/>
          <w:szCs w:val="22"/>
        </w:rPr>
        <w:t>análise</w:t>
      </w:r>
      <w:r w:rsidR="009F2227" w:rsidRPr="000F0BE9">
        <w:rPr>
          <w:rFonts w:ascii="Leelawadee UI" w:hAnsi="Leelawadee UI" w:cs="Leelawadee UI"/>
          <w:sz w:val="22"/>
          <w:szCs w:val="22"/>
        </w:rPr>
        <w:t xml:space="preserve"> </w:t>
      </w:r>
      <w:r w:rsidR="0084548A" w:rsidRPr="000F0BE9">
        <w:rPr>
          <w:rFonts w:ascii="Leelawadee UI" w:hAnsi="Leelawadee UI" w:cs="Leelawadee UI"/>
          <w:sz w:val="22"/>
          <w:szCs w:val="22"/>
        </w:rPr>
        <w:t>crítica</w:t>
      </w:r>
      <w:r w:rsidR="009F2227" w:rsidRPr="000F0BE9">
        <w:rPr>
          <w:rFonts w:ascii="Leelawadee UI" w:hAnsi="Leelawadee UI" w:cs="Leelawadee UI"/>
          <w:sz w:val="22"/>
          <w:szCs w:val="22"/>
        </w:rPr>
        <w:t xml:space="preserve"> do seu certificado de calibração o instrumento em questão foi aprovado para uso, uma vez que atendeu ao critério de aceitação estabelecido pelo sistema de gestão de medição. </w:t>
      </w:r>
    </w:p>
    <w:p w14:paraId="56658CFA" w14:textId="3C9F2D84" w:rsidR="009F2227" w:rsidRPr="000F0BE9" w:rsidRDefault="009F2227" w:rsidP="00B85669">
      <w:pPr>
        <w:pStyle w:val="PargrafodaLista"/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É usual colocarmos uma etiqueta</w:t>
      </w:r>
      <w:r w:rsidR="0086458D" w:rsidRPr="000F0BE9">
        <w:rPr>
          <w:rFonts w:ascii="Leelawadee UI" w:hAnsi="Leelawadee UI" w:cs="Leelawadee UI"/>
          <w:sz w:val="22"/>
          <w:szCs w:val="22"/>
        </w:rPr>
        <w:t xml:space="preserve"> verde no instrumento de medição quando ele está aprovado para uso ou uma tarja com a inscrição: </w:t>
      </w:r>
      <w:r w:rsidR="0086458D" w:rsidRPr="000F0BE9">
        <w:rPr>
          <w:rFonts w:ascii="Leelawadee UI" w:hAnsi="Leelawadee UI" w:cs="Leelawadee UI"/>
          <w:b/>
          <w:bCs/>
          <w:sz w:val="22"/>
          <w:szCs w:val="22"/>
        </w:rPr>
        <w:t>APROVADO PARA USO</w:t>
      </w:r>
      <w:r w:rsidRPr="000F0BE9">
        <w:rPr>
          <w:rFonts w:ascii="Leelawadee UI" w:hAnsi="Leelawadee UI" w:cs="Leelawadee UI"/>
          <w:sz w:val="22"/>
          <w:szCs w:val="22"/>
        </w:rPr>
        <w:t xml:space="preserve"> </w:t>
      </w:r>
    </w:p>
    <w:p w14:paraId="7D7F6085" w14:textId="5117EE39" w:rsidR="0086458D" w:rsidRPr="000F0BE9" w:rsidRDefault="0086458D" w:rsidP="00B85669">
      <w:pPr>
        <w:pStyle w:val="PargrafodaLista"/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</w:p>
    <w:p w14:paraId="1E1ADC6C" w14:textId="77777777" w:rsidR="008C176E" w:rsidRDefault="008C176E" w:rsidP="00B85669">
      <w:pPr>
        <w:pStyle w:val="PargrafodaLista"/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</w:p>
    <w:p w14:paraId="4DFB102F" w14:textId="77777777" w:rsidR="00214A70" w:rsidRPr="000F0BE9" w:rsidRDefault="00214A70" w:rsidP="00B85669">
      <w:pPr>
        <w:pStyle w:val="PargrafodaLista"/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</w:p>
    <w:p w14:paraId="4AC789CD" w14:textId="4174D463" w:rsidR="009F2227" w:rsidRPr="00A11581" w:rsidRDefault="009F2227" w:rsidP="00A11581">
      <w:pPr>
        <w:pStyle w:val="PargrafodaLista"/>
        <w:numPr>
          <w:ilvl w:val="0"/>
          <w:numId w:val="18"/>
        </w:numPr>
        <w:tabs>
          <w:tab w:val="left" w:pos="284"/>
        </w:tabs>
        <w:spacing w:before="240" w:after="240" w:line="360" w:lineRule="auto"/>
        <w:ind w:left="0" w:firstLine="0"/>
        <w:rPr>
          <w:rFonts w:ascii="Leelawadee UI" w:hAnsi="Leelawadee UI" w:cs="Leelawadee UI"/>
          <w:b/>
          <w:bCs/>
          <w:color w:val="0070C0"/>
          <w:sz w:val="22"/>
          <w:szCs w:val="22"/>
        </w:rPr>
      </w:pPr>
      <w:r w:rsidRPr="00A11581">
        <w:rPr>
          <w:rFonts w:ascii="Leelawadee UI" w:hAnsi="Leelawadee UI" w:cs="Leelawadee UI"/>
          <w:b/>
          <w:bCs/>
          <w:color w:val="0070C0"/>
          <w:sz w:val="22"/>
          <w:szCs w:val="22"/>
        </w:rPr>
        <w:lastRenderedPageBreak/>
        <w:t>Aprovado com restrição</w:t>
      </w:r>
    </w:p>
    <w:p w14:paraId="09C6D33D" w14:textId="3B4B7B2F" w:rsidR="0086458D" w:rsidRPr="000F0BE9" w:rsidRDefault="0086458D" w:rsidP="00A11581">
      <w:pPr>
        <w:pStyle w:val="PargrafodaLista"/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Os instrumentos aprovados com restrição são aqueles que foram aprovados para serem utilizados dentro de uma faixa espec</w:t>
      </w:r>
      <w:r w:rsidR="0084548A" w:rsidRPr="000F0BE9">
        <w:rPr>
          <w:rFonts w:ascii="Leelawadee UI" w:hAnsi="Leelawadee UI" w:cs="Leelawadee UI"/>
          <w:sz w:val="22"/>
          <w:szCs w:val="22"/>
        </w:rPr>
        <w:t>í</w:t>
      </w:r>
      <w:r w:rsidRPr="000F0BE9">
        <w:rPr>
          <w:rFonts w:ascii="Leelawadee UI" w:hAnsi="Leelawadee UI" w:cs="Leelawadee UI"/>
          <w:sz w:val="22"/>
          <w:szCs w:val="22"/>
        </w:rPr>
        <w:t xml:space="preserve">fica de medição. Por exemplo, um termômetro apto para uso na faixa de 30 °C a 100 °C quando sua faixa de medição está compreendida entre 0 °C a 100 °C. </w:t>
      </w:r>
    </w:p>
    <w:p w14:paraId="34E67257" w14:textId="7D95A3A6" w:rsidR="00DD3808" w:rsidRPr="000F0BE9" w:rsidRDefault="0086458D" w:rsidP="00A11581">
      <w:pPr>
        <w:pStyle w:val="PargrafodaLista"/>
        <w:spacing w:before="240" w:after="240" w:line="360" w:lineRule="auto"/>
        <w:ind w:left="0"/>
      </w:pPr>
      <w:r w:rsidRPr="000F0BE9">
        <w:rPr>
          <w:rFonts w:ascii="Leelawadee UI" w:hAnsi="Leelawadee UI" w:cs="Leelawadee UI"/>
          <w:sz w:val="22"/>
          <w:szCs w:val="22"/>
        </w:rPr>
        <w:t xml:space="preserve">É usual colocarmos uma etiqueta amarela no instrumento de medição quando ele está aprovado com restrição ou uma tarja com a inscrição: </w:t>
      </w:r>
      <w:r w:rsidRPr="000F0BE9">
        <w:rPr>
          <w:rFonts w:ascii="Leelawadee UI" w:hAnsi="Leelawadee UI" w:cs="Leelawadee UI"/>
          <w:b/>
          <w:bCs/>
          <w:sz w:val="22"/>
          <w:szCs w:val="22"/>
        </w:rPr>
        <w:t xml:space="preserve">APROVADO COM RESTRIÇÃO </w:t>
      </w:r>
      <w:r w:rsidR="0084548A" w:rsidRPr="000F0BE9">
        <w:rPr>
          <w:rFonts w:ascii="Leelawadee UI" w:hAnsi="Leelawadee UI" w:cs="Leelawadee UI"/>
          <w:b/>
          <w:bCs/>
          <w:sz w:val="22"/>
          <w:szCs w:val="22"/>
        </w:rPr>
        <w:t>- USO N</w:t>
      </w:r>
      <w:r w:rsidRPr="000F0BE9">
        <w:rPr>
          <w:rFonts w:ascii="Leelawadee UI" w:hAnsi="Leelawadee UI" w:cs="Leelawadee UI"/>
          <w:b/>
          <w:bCs/>
          <w:sz w:val="22"/>
          <w:szCs w:val="22"/>
        </w:rPr>
        <w:t xml:space="preserve">A FAIXA </w:t>
      </w:r>
      <w:r w:rsidR="0084548A" w:rsidRPr="000F0BE9">
        <w:rPr>
          <w:rFonts w:ascii="Leelawadee UI" w:hAnsi="Leelawadee UI" w:cs="Leelawadee UI"/>
          <w:b/>
          <w:bCs/>
          <w:sz w:val="22"/>
          <w:szCs w:val="22"/>
        </w:rPr>
        <w:t>30 °C A 100 °C.</w:t>
      </w:r>
      <w:r w:rsidRPr="000F0BE9">
        <w:rPr>
          <w:rFonts w:ascii="Leelawadee UI" w:hAnsi="Leelawadee UI" w:cs="Leelawadee UI"/>
          <w:sz w:val="22"/>
          <w:szCs w:val="22"/>
        </w:rPr>
        <w:t xml:space="preserve"> </w:t>
      </w:r>
    </w:p>
    <w:p w14:paraId="77EA9651" w14:textId="141D011C" w:rsidR="00A11581" w:rsidRPr="000F0BE9" w:rsidRDefault="0086458D" w:rsidP="002E465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Devemos evitar a medição com instrumentos com restrição de uso</w:t>
      </w:r>
      <w:r w:rsidR="00DD3808" w:rsidRPr="000F0BE9">
        <w:rPr>
          <w:rFonts w:ascii="Leelawadee UI" w:hAnsi="Leelawadee UI" w:cs="Leelawadee UI"/>
        </w:rPr>
        <w:t xml:space="preserve">, eles geram muitas não conformidades, uma vez que é difícil controlar o seu uso apenas dentro da faixa permitida. </w:t>
      </w:r>
    </w:p>
    <w:p w14:paraId="2E96D68A" w14:textId="194B91BF" w:rsidR="009F2227" w:rsidRPr="00A11581" w:rsidRDefault="00DD3808" w:rsidP="00A11581">
      <w:pPr>
        <w:pStyle w:val="PargrafodaLista"/>
        <w:numPr>
          <w:ilvl w:val="0"/>
          <w:numId w:val="18"/>
        </w:numPr>
        <w:tabs>
          <w:tab w:val="left" w:pos="284"/>
        </w:tabs>
        <w:spacing w:before="240" w:after="240" w:line="360" w:lineRule="auto"/>
        <w:ind w:left="0" w:firstLine="0"/>
        <w:rPr>
          <w:rFonts w:ascii="Leelawadee UI" w:hAnsi="Leelawadee UI" w:cs="Leelawadee UI"/>
          <w:b/>
          <w:bCs/>
          <w:color w:val="0070C0"/>
          <w:sz w:val="22"/>
          <w:szCs w:val="22"/>
        </w:rPr>
      </w:pPr>
      <w:r w:rsidRPr="00A11581">
        <w:rPr>
          <w:rFonts w:ascii="Leelawadee UI" w:hAnsi="Leelawadee UI" w:cs="Leelawadee UI"/>
          <w:b/>
          <w:bCs/>
          <w:color w:val="0070C0"/>
          <w:sz w:val="22"/>
          <w:szCs w:val="22"/>
        </w:rPr>
        <w:t>Reprovado</w:t>
      </w:r>
    </w:p>
    <w:p w14:paraId="2B23D16B" w14:textId="11358952" w:rsidR="00DD3808" w:rsidRPr="000F0BE9" w:rsidRDefault="00DD3808" w:rsidP="00A11581">
      <w:pPr>
        <w:pStyle w:val="PargrafodaLista"/>
        <w:tabs>
          <w:tab w:val="left" w:pos="284"/>
        </w:tabs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Os instrumentos reprovados são aqueles que não atendem ao critério de aceitação e</w:t>
      </w:r>
      <w:r w:rsidR="00A11581">
        <w:rPr>
          <w:rFonts w:ascii="Leelawadee UI" w:hAnsi="Leelawadee UI" w:cs="Leelawadee UI"/>
          <w:sz w:val="22"/>
          <w:szCs w:val="22"/>
        </w:rPr>
        <w:t>,</w:t>
      </w:r>
      <w:r w:rsidRPr="000F0BE9">
        <w:rPr>
          <w:rFonts w:ascii="Leelawadee UI" w:hAnsi="Leelawadee UI" w:cs="Leelawadee UI"/>
          <w:sz w:val="22"/>
          <w:szCs w:val="22"/>
        </w:rPr>
        <w:t xml:space="preserve"> por este motivo</w:t>
      </w:r>
      <w:r w:rsidR="00A11581">
        <w:rPr>
          <w:rFonts w:ascii="Leelawadee UI" w:hAnsi="Leelawadee UI" w:cs="Leelawadee UI"/>
          <w:sz w:val="22"/>
          <w:szCs w:val="22"/>
        </w:rPr>
        <w:t>,</w:t>
      </w:r>
      <w:r w:rsidRPr="000F0BE9">
        <w:rPr>
          <w:rFonts w:ascii="Leelawadee UI" w:hAnsi="Leelawadee UI" w:cs="Leelawadee UI"/>
          <w:sz w:val="22"/>
          <w:szCs w:val="22"/>
        </w:rPr>
        <w:t xml:space="preserve"> foram </w:t>
      </w:r>
      <w:r w:rsidR="001A2AF0" w:rsidRPr="000F0BE9">
        <w:rPr>
          <w:rFonts w:ascii="Leelawadee UI" w:hAnsi="Leelawadee UI" w:cs="Leelawadee UI"/>
          <w:sz w:val="22"/>
          <w:szCs w:val="22"/>
        </w:rPr>
        <w:t>re</w:t>
      </w:r>
      <w:r w:rsidRPr="000F0BE9">
        <w:rPr>
          <w:rFonts w:ascii="Leelawadee UI" w:hAnsi="Leelawadee UI" w:cs="Leelawadee UI"/>
          <w:sz w:val="22"/>
          <w:szCs w:val="22"/>
        </w:rPr>
        <w:t xml:space="preserve">tirados de uso. </w:t>
      </w:r>
    </w:p>
    <w:p w14:paraId="1B15ABF4" w14:textId="409A47A6" w:rsidR="00440512" w:rsidRPr="003940FD" w:rsidRDefault="00A11581" w:rsidP="003940FD">
      <w:pPr>
        <w:jc w:val="both"/>
        <w:rPr>
          <w:rFonts w:ascii="Leelawadee UI" w:hAnsi="Leelawadee UI" w:cs="Leelawadee UI"/>
        </w:rPr>
      </w:pPr>
      <w:r w:rsidRPr="003940FD">
        <w:rPr>
          <w:rFonts w:ascii="Leelawadee UI" w:hAnsi="Leelawadee UI" w:cs="Leelawadee UI"/>
        </w:rPr>
        <w:t xml:space="preserve">Esses equipamentos não precisam, necessariamente, ser descartados. </w:t>
      </w:r>
      <w:r w:rsidR="00DD3808" w:rsidRPr="003940FD">
        <w:rPr>
          <w:rFonts w:ascii="Leelawadee UI" w:hAnsi="Leelawadee UI" w:cs="Leelawadee UI"/>
        </w:rPr>
        <w:t xml:space="preserve">Eles podem ser realocados em outro setor da empresa, onde o critério de aceitação </w:t>
      </w:r>
      <w:r w:rsidR="003940FD" w:rsidRPr="003940FD">
        <w:rPr>
          <w:rFonts w:ascii="Leelawadee UI" w:hAnsi="Leelawadee UI" w:cs="Leelawadee UI"/>
        </w:rPr>
        <w:t xml:space="preserve">seja </w:t>
      </w:r>
      <w:r w:rsidR="00DD3808" w:rsidRPr="003940FD">
        <w:rPr>
          <w:rFonts w:ascii="Leelawadee UI" w:hAnsi="Leelawadee UI" w:cs="Leelawadee UI"/>
        </w:rPr>
        <w:t xml:space="preserve">menos </w:t>
      </w:r>
      <w:r w:rsidR="00857AA5" w:rsidRPr="003940FD">
        <w:rPr>
          <w:rFonts w:ascii="Leelawadee UI" w:hAnsi="Leelawadee UI" w:cs="Leelawadee UI"/>
        </w:rPr>
        <w:t>rigoroso, ou</w:t>
      </w:r>
      <w:r w:rsidR="003940FD" w:rsidRPr="003940FD">
        <w:rPr>
          <w:rFonts w:ascii="Leelawadee UI" w:hAnsi="Leelawadee UI" w:cs="Leelawadee UI"/>
        </w:rPr>
        <w:t xml:space="preserve"> podem ser </w:t>
      </w:r>
      <w:r w:rsidR="00DD3808" w:rsidRPr="003940FD">
        <w:rPr>
          <w:rFonts w:ascii="Leelawadee UI" w:hAnsi="Leelawadee UI" w:cs="Leelawadee UI"/>
        </w:rPr>
        <w:t xml:space="preserve">vendidos ou </w:t>
      </w:r>
      <w:r w:rsidR="003940FD" w:rsidRPr="003940FD">
        <w:rPr>
          <w:rFonts w:ascii="Leelawadee UI" w:hAnsi="Leelawadee UI" w:cs="Leelawadee UI"/>
        </w:rPr>
        <w:t xml:space="preserve">até mesmo </w:t>
      </w:r>
      <w:r w:rsidR="00DD3808" w:rsidRPr="003940FD">
        <w:rPr>
          <w:rFonts w:ascii="Leelawadee UI" w:hAnsi="Leelawadee UI" w:cs="Leelawadee UI"/>
        </w:rPr>
        <w:t xml:space="preserve">doados. </w:t>
      </w:r>
    </w:p>
    <w:p w14:paraId="531AAFE7" w14:textId="1126D5F1" w:rsidR="00440512" w:rsidRDefault="003940FD" w:rsidP="00A11581">
      <w:pPr>
        <w:pStyle w:val="PargrafodaLista"/>
        <w:tabs>
          <w:tab w:val="left" w:pos="284"/>
        </w:tabs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  <w:r w:rsidRPr="00857AA5">
        <w:rPr>
          <w:rFonts w:ascii="Leelawadee UI" w:hAnsi="Leelawadee UI" w:cs="Leelawadee UI"/>
          <w:b/>
          <w:sz w:val="22"/>
          <w:szCs w:val="22"/>
        </w:rPr>
        <w:t>Importante</w:t>
      </w:r>
      <w:r w:rsidRPr="00857AA5">
        <w:rPr>
          <w:rFonts w:ascii="Leelawadee UI" w:hAnsi="Leelawadee UI" w:cs="Leelawadee UI"/>
          <w:sz w:val="22"/>
          <w:szCs w:val="22"/>
        </w:rPr>
        <w:t>! Quando um instrumento de medição for reprovado e não puder ser retirado</w:t>
      </w:r>
      <w:r w:rsidR="00B239A8" w:rsidRPr="00857AA5">
        <w:rPr>
          <w:rFonts w:ascii="Leelawadee UI" w:hAnsi="Leelawadee UI" w:cs="Leelawadee UI"/>
          <w:sz w:val="22"/>
          <w:szCs w:val="22"/>
        </w:rPr>
        <w:t xml:space="preserve"> </w:t>
      </w:r>
      <w:r w:rsidR="00214A70">
        <w:rPr>
          <w:rFonts w:ascii="Leelawadee UI" w:hAnsi="Leelawadee UI" w:cs="Leelawadee UI"/>
          <w:sz w:val="22"/>
          <w:szCs w:val="22"/>
        </w:rPr>
        <w:t>do local</w:t>
      </w:r>
      <w:r w:rsidR="00857AA5">
        <w:rPr>
          <w:rFonts w:ascii="Leelawadee UI" w:hAnsi="Leelawadee UI" w:cs="Leelawadee UI"/>
          <w:sz w:val="22"/>
          <w:szCs w:val="22"/>
        </w:rPr>
        <w:t xml:space="preserve"> por ser</w:t>
      </w:r>
      <w:r w:rsidR="00214A70">
        <w:rPr>
          <w:rFonts w:ascii="Leelawadee UI" w:hAnsi="Leelawadee UI" w:cs="Leelawadee UI"/>
          <w:sz w:val="22"/>
          <w:szCs w:val="22"/>
        </w:rPr>
        <w:t>, por exemplo,</w:t>
      </w:r>
      <w:r w:rsidR="00857AA5">
        <w:rPr>
          <w:rFonts w:ascii="Leelawadee UI" w:hAnsi="Leelawadee UI" w:cs="Leelawadee UI"/>
          <w:sz w:val="22"/>
          <w:szCs w:val="22"/>
        </w:rPr>
        <w:t xml:space="preserve"> pesado ou muito grande</w:t>
      </w:r>
      <w:r w:rsidR="00214A70">
        <w:rPr>
          <w:rFonts w:ascii="Leelawadee UI" w:hAnsi="Leelawadee UI" w:cs="Leelawadee UI"/>
          <w:sz w:val="22"/>
          <w:szCs w:val="22"/>
        </w:rPr>
        <w:t xml:space="preserve">, </w:t>
      </w:r>
      <w:r w:rsidRPr="00857AA5">
        <w:rPr>
          <w:rFonts w:ascii="Leelawadee UI" w:hAnsi="Leelawadee UI" w:cs="Leelawadee UI"/>
          <w:sz w:val="22"/>
          <w:szCs w:val="22"/>
        </w:rPr>
        <w:t>é necessário identificá-lo como tal.</w:t>
      </w:r>
      <w:r w:rsidR="00857AA5">
        <w:rPr>
          <w:rFonts w:ascii="Leelawadee UI" w:hAnsi="Leelawadee UI" w:cs="Leelawadee UI"/>
        </w:rPr>
        <w:t xml:space="preserve"> </w:t>
      </w:r>
      <w:r w:rsidR="00B15E41">
        <w:rPr>
          <w:rFonts w:ascii="Leelawadee UI" w:hAnsi="Leelawadee UI" w:cs="Leelawadee UI"/>
          <w:sz w:val="22"/>
          <w:szCs w:val="22"/>
        </w:rPr>
        <w:t>Quando um instrumento de medição está reprovado, é</w:t>
      </w:r>
      <w:r w:rsidR="00440512" w:rsidRPr="000F0BE9">
        <w:rPr>
          <w:rFonts w:ascii="Leelawadee UI" w:hAnsi="Leelawadee UI" w:cs="Leelawadee UI"/>
          <w:sz w:val="22"/>
          <w:szCs w:val="22"/>
        </w:rPr>
        <w:t xml:space="preserve"> usual colocarmos uma etiqueta vermelha ou uma tarja </w:t>
      </w:r>
      <w:r w:rsidR="00B15E41" w:rsidRPr="000F0BE9">
        <w:rPr>
          <w:rFonts w:ascii="Leelawadee UI" w:hAnsi="Leelawadee UI" w:cs="Leelawadee UI"/>
          <w:sz w:val="22"/>
          <w:szCs w:val="22"/>
        </w:rPr>
        <w:t xml:space="preserve">no instrumento </w:t>
      </w:r>
      <w:r w:rsidR="00440512" w:rsidRPr="000F0BE9">
        <w:rPr>
          <w:rFonts w:ascii="Leelawadee UI" w:hAnsi="Leelawadee UI" w:cs="Leelawadee UI"/>
          <w:sz w:val="22"/>
          <w:szCs w:val="22"/>
        </w:rPr>
        <w:t xml:space="preserve">com a inscrição: </w:t>
      </w:r>
      <w:r w:rsidR="00440512" w:rsidRPr="000F0BE9">
        <w:rPr>
          <w:rFonts w:ascii="Leelawadee UI" w:hAnsi="Leelawadee UI" w:cs="Leelawadee UI"/>
          <w:b/>
          <w:bCs/>
          <w:sz w:val="22"/>
          <w:szCs w:val="22"/>
        </w:rPr>
        <w:t>REPROVADO PARA USO</w:t>
      </w:r>
      <w:r w:rsidR="00214A70">
        <w:rPr>
          <w:rFonts w:ascii="Leelawadee UI" w:hAnsi="Leelawadee UI" w:cs="Leelawadee UI"/>
          <w:b/>
          <w:bCs/>
          <w:sz w:val="22"/>
          <w:szCs w:val="22"/>
        </w:rPr>
        <w:t>.</w:t>
      </w:r>
      <w:r w:rsidR="00440512" w:rsidRPr="000F0BE9">
        <w:rPr>
          <w:rFonts w:ascii="Leelawadee UI" w:hAnsi="Leelawadee UI" w:cs="Leelawadee UI"/>
          <w:sz w:val="22"/>
          <w:szCs w:val="22"/>
        </w:rPr>
        <w:t xml:space="preserve"> </w:t>
      </w:r>
    </w:p>
    <w:p w14:paraId="665F1A16" w14:textId="428CC245" w:rsidR="00440512" w:rsidRPr="002E4657" w:rsidRDefault="00B15E41" w:rsidP="002E4657">
      <w:pPr>
        <w:pStyle w:val="PargrafodaLista"/>
        <w:tabs>
          <w:tab w:val="left" w:pos="284"/>
        </w:tabs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  <w:r>
        <w:rPr>
          <w:rFonts w:ascii="Leelawadee UI" w:hAnsi="Leelawadee UI" w:cs="Leelawadee UI"/>
          <w:sz w:val="22"/>
          <w:szCs w:val="22"/>
        </w:rPr>
        <w:t>Veja o que a norma orienta:</w:t>
      </w:r>
    </w:p>
    <w:p w14:paraId="5401F883" w14:textId="59ABEDD4" w:rsidR="00CF0C4D" w:rsidRPr="000F0BE9" w:rsidRDefault="00440512" w:rsidP="00A11581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Equipamento comprovado para ser utilizado unicamente em um processo ou processos de medição específicos deve ser claramente identificado ou controlado de outra forma para evitar o uso não autorizado.</w:t>
      </w:r>
    </w:p>
    <w:p w14:paraId="3AAA2ACE" w14:textId="19EA34A7" w:rsidR="00CF0C4D" w:rsidRDefault="00CF0C4D" w:rsidP="00A11581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Equipamento usado no sistema de gestão de medição deve ser distinguível de outro equipamento.</w:t>
      </w:r>
      <w:r w:rsidR="00440512" w:rsidRPr="000F0BE9">
        <w:rPr>
          <w:rFonts w:ascii="Leelawadee UI" w:hAnsi="Leelawadee UI" w:cs="Leelawadee UI"/>
          <w:i/>
          <w:iCs/>
        </w:rPr>
        <w:t>”</w:t>
      </w:r>
    </w:p>
    <w:p w14:paraId="2D38F3EF" w14:textId="2D05A2F7" w:rsidR="00CF0C4D" w:rsidRPr="002E4657" w:rsidRDefault="00B15E41" w:rsidP="00B85669">
      <w:pPr>
        <w:spacing w:before="240" w:after="240" w:line="360" w:lineRule="auto"/>
        <w:jc w:val="both"/>
        <w:rPr>
          <w:rFonts w:ascii="Leelawadee UI" w:hAnsi="Leelawadee UI" w:cs="Leelawadee UI"/>
          <w:iCs/>
        </w:rPr>
      </w:pPr>
      <w:r>
        <w:rPr>
          <w:rFonts w:ascii="Leelawadee UI" w:hAnsi="Leelawadee UI" w:cs="Leelawadee UI"/>
          <w:iCs/>
        </w:rPr>
        <w:t>Continunando...</w:t>
      </w:r>
    </w:p>
    <w:p w14:paraId="0BF4DD8D" w14:textId="4EBC0853" w:rsidR="00CF0C4D" w:rsidRDefault="00CF0C4D" w:rsidP="00B85669">
      <w:pPr>
        <w:pStyle w:val="Ttulo2"/>
        <w:numPr>
          <w:ilvl w:val="1"/>
          <w:numId w:val="20"/>
        </w:numPr>
        <w:ind w:left="0" w:firstLine="0"/>
      </w:pPr>
      <w:bookmarkStart w:id="12" w:name="_TOC_250011"/>
      <w:bookmarkStart w:id="13" w:name="_Toc106193683"/>
      <w:r w:rsidRPr="002E4D74">
        <w:lastRenderedPageBreak/>
        <w:t xml:space="preserve">Recursos </w:t>
      </w:r>
      <w:bookmarkEnd w:id="12"/>
      <w:r w:rsidRPr="002E4D74">
        <w:t>materiais</w:t>
      </w:r>
      <w:bookmarkEnd w:id="13"/>
    </w:p>
    <w:p w14:paraId="61B21D62" w14:textId="0B25FA53" w:rsidR="00B15E41" w:rsidRDefault="0077643E" w:rsidP="0077643E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Chamamos de “</w:t>
      </w:r>
      <w:r w:rsidR="00B15E41" w:rsidRPr="00B15E41">
        <w:rPr>
          <w:rFonts w:ascii="Leelawadee UI" w:hAnsi="Leelawadee UI" w:cs="Leelawadee UI"/>
        </w:rPr>
        <w:t>recursos materiais</w:t>
      </w:r>
      <w:r>
        <w:rPr>
          <w:rFonts w:ascii="Leelawadee UI" w:hAnsi="Leelawadee UI" w:cs="Leelawadee UI"/>
        </w:rPr>
        <w:t>”</w:t>
      </w:r>
      <w:r w:rsidR="003E3200">
        <w:rPr>
          <w:rFonts w:ascii="Leelawadee UI" w:hAnsi="Leelawadee UI" w:cs="Leelawadee UI"/>
        </w:rPr>
        <w:t>, fundamentalmente, os equipamentos utilizados</w:t>
      </w:r>
      <w:r w:rsidR="00657597">
        <w:rPr>
          <w:rFonts w:ascii="Leelawadee UI" w:hAnsi="Leelawadee UI" w:cs="Leelawadee UI"/>
        </w:rPr>
        <w:t xml:space="preserve"> em uma medição. Entre esses recursos estão </w:t>
      </w:r>
      <w:r w:rsidR="003E3200">
        <w:rPr>
          <w:rFonts w:ascii="Leelawadee UI" w:hAnsi="Leelawadee UI" w:cs="Leelawadee UI"/>
        </w:rPr>
        <w:t xml:space="preserve">os instrumentos de medição e as condições ambientais. </w:t>
      </w:r>
    </w:p>
    <w:p w14:paraId="69CAE07A" w14:textId="2AFF7BBF" w:rsidR="003E3200" w:rsidRDefault="003E3200" w:rsidP="0077643E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Esse item é de suma importância para o Sistema de Gestão de Medição, pois tanto os equipamentos, incluindo os instrumentos de medição, como as condições ambientais geram fatores de influência no processo de medição que podem alterar o resultado de uma medição. </w:t>
      </w:r>
    </w:p>
    <w:p w14:paraId="263B0FBA" w14:textId="33B759FB" w:rsidR="003E3200" w:rsidRPr="00B15E41" w:rsidRDefault="003E3200" w:rsidP="0077643E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Um instrumento de medição com características metrológicas i</w:t>
      </w:r>
      <w:r w:rsidR="009C0FD6">
        <w:rPr>
          <w:rFonts w:ascii="Leelawadee UI" w:hAnsi="Leelawadee UI" w:cs="Leelawadee UI"/>
        </w:rPr>
        <w:t xml:space="preserve">napropriadas, não permite a garantia da qualidade da medição conforme especificação do cliente, por exemplo. </w:t>
      </w:r>
    </w:p>
    <w:p w14:paraId="79084A0C" w14:textId="77777777" w:rsidR="00B15E41" w:rsidRPr="00B15E41" w:rsidRDefault="00B15E41" w:rsidP="00B15E41"/>
    <w:p w14:paraId="084BB99A" w14:textId="50C3C4EB" w:rsidR="00CF0C4D" w:rsidRPr="00B12BCC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14" w:name="_Toc106193684"/>
      <w:r w:rsidRPr="002E4D74">
        <w:t>Equipamento de medição</w:t>
      </w:r>
      <w:bookmarkEnd w:id="14"/>
    </w:p>
    <w:p w14:paraId="78B1E2DF" w14:textId="7971AAE8" w:rsidR="003B5CCA" w:rsidRPr="000F0BE9" w:rsidRDefault="00000FE2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  <w:noProof/>
          <w:lang w:eastAsia="pt-BR"/>
        </w:rPr>
        <w:drawing>
          <wp:anchor distT="0" distB="0" distL="114300" distR="114300" simplePos="0" relativeHeight="251691008" behindDoc="0" locked="0" layoutInCell="1" allowOverlap="1" wp14:anchorId="0FB724EF" wp14:editId="3550668A">
            <wp:simplePos x="0" y="0"/>
            <wp:positionH relativeFrom="column">
              <wp:posOffset>93345</wp:posOffset>
            </wp:positionH>
            <wp:positionV relativeFrom="paragraph">
              <wp:posOffset>8255</wp:posOffset>
            </wp:positionV>
            <wp:extent cx="1363980" cy="1816735"/>
            <wp:effectExtent l="0" t="0" r="7620" b="0"/>
            <wp:wrapSquare wrapText="bothSides"/>
            <wp:docPr id="12" name="Imagem 12" descr="Paquímetro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químetro Digita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CCA" w:rsidRPr="000F0BE9">
        <w:rPr>
          <w:rFonts w:ascii="Leelawadee UI" w:hAnsi="Leelawadee UI" w:cs="Leelawadee UI"/>
        </w:rPr>
        <w:t>Os instrumentos de medição utilizados no sistema de gestão metrológica devem estar identificados, calibrado</w:t>
      </w:r>
      <w:r w:rsidR="001A2AF0" w:rsidRPr="000F0BE9">
        <w:rPr>
          <w:rFonts w:ascii="Leelawadee UI" w:hAnsi="Leelawadee UI" w:cs="Leelawadee UI"/>
        </w:rPr>
        <w:t>s</w:t>
      </w:r>
      <w:r w:rsidR="003B5CCA" w:rsidRPr="000F0BE9">
        <w:rPr>
          <w:rFonts w:ascii="Leelawadee UI" w:hAnsi="Leelawadee UI" w:cs="Leelawadee UI"/>
        </w:rPr>
        <w:t xml:space="preserve"> e com seu critério de aceitação estabelecido. </w:t>
      </w:r>
    </w:p>
    <w:p w14:paraId="4CA69FED" w14:textId="058FE1FA" w:rsidR="00AA343A" w:rsidRPr="000F0BE9" w:rsidRDefault="003B5CCA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Os instrumentos de medição devem </w:t>
      </w:r>
      <w:r w:rsidR="00FB6BEF" w:rsidRPr="000F0BE9">
        <w:rPr>
          <w:rFonts w:ascii="Leelawadee UI" w:hAnsi="Leelawadee UI" w:cs="Leelawadee UI"/>
        </w:rPr>
        <w:t>obedecer a uma</w:t>
      </w:r>
      <w:r w:rsidRPr="000F0BE9">
        <w:rPr>
          <w:rFonts w:ascii="Leelawadee UI" w:hAnsi="Leelawadee UI" w:cs="Leelawadee UI"/>
        </w:rPr>
        <w:t xml:space="preserve"> periodicidade de calibração estabelecida pelo responsável desta função metrológica. </w:t>
      </w:r>
    </w:p>
    <w:p w14:paraId="718B9167" w14:textId="41B1C82B" w:rsidR="00367537" w:rsidRPr="000F0BE9" w:rsidRDefault="0036753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Além do controle da periodicidade da calibração, os instrumentos de medição devem estar em ambiente apropriado para o seu uso, com controle das variáveis ambientais, tais como temperatura ambiente e umidade relativa do ar. </w:t>
      </w:r>
    </w:p>
    <w:p w14:paraId="58F1B447" w14:textId="7BDCDC0E" w:rsidR="00367537" w:rsidRDefault="0036753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Os </w:t>
      </w:r>
      <w:r w:rsidR="001A2AF0" w:rsidRPr="000F0BE9">
        <w:rPr>
          <w:rFonts w:ascii="Leelawadee UI" w:hAnsi="Leelawadee UI" w:cs="Leelawadee UI"/>
        </w:rPr>
        <w:t>termo</w:t>
      </w:r>
      <w:r w:rsidR="0077643E">
        <w:rPr>
          <w:rFonts w:ascii="Leelawadee UI" w:hAnsi="Leelawadee UI" w:cs="Leelawadee UI"/>
        </w:rPr>
        <w:t>s</w:t>
      </w:r>
      <w:r w:rsidR="001A2AF0" w:rsidRPr="000F0BE9">
        <w:rPr>
          <w:rFonts w:ascii="Leelawadee UI" w:hAnsi="Leelawadee UI" w:cs="Leelawadee UI"/>
        </w:rPr>
        <w:t xml:space="preserve"> higrômetros</w:t>
      </w:r>
      <w:r w:rsidRPr="000F0BE9">
        <w:rPr>
          <w:rFonts w:ascii="Leelawadee UI" w:hAnsi="Leelawadee UI" w:cs="Leelawadee UI"/>
        </w:rPr>
        <w:t xml:space="preserve"> utilizados para monitorar a temperatura ambiente e umidade relativa do ar devem ser calibrados e incluídos no sistema de gestão de medição. </w:t>
      </w:r>
    </w:p>
    <w:p w14:paraId="3A2C3EA8" w14:textId="015456B6" w:rsidR="0077643E" w:rsidRDefault="0077643E" w:rsidP="00657597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na íntegra o que a norma orienta sobre esse assunto:</w:t>
      </w:r>
    </w:p>
    <w:tbl>
      <w:tblPr>
        <w:tblStyle w:val="Tabelacomgrade"/>
        <w:tblW w:w="7066" w:type="dxa"/>
        <w:tblInd w:w="1416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7066"/>
      </w:tblGrid>
      <w:tr w:rsidR="0077643E" w14:paraId="24CA957A" w14:textId="77777777" w:rsidTr="0077643E">
        <w:trPr>
          <w:trHeight w:val="4643"/>
        </w:trPr>
        <w:tc>
          <w:tcPr>
            <w:tcW w:w="7066" w:type="dxa"/>
          </w:tcPr>
          <w:p w14:paraId="53A77EF0" w14:textId="77777777" w:rsidR="0077643E" w:rsidRPr="0077643E" w:rsidRDefault="0077643E" w:rsidP="0077643E">
            <w:pPr>
              <w:spacing w:before="240" w:after="240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77643E">
              <w:rPr>
                <w:rFonts w:ascii="Leelawadee UI" w:hAnsi="Leelawadee UI" w:cs="Leelawadee UI"/>
                <w:i/>
                <w:iCs/>
              </w:rPr>
              <w:lastRenderedPageBreak/>
              <w:t>“Orientação</w:t>
            </w:r>
          </w:p>
          <w:p w14:paraId="5BBDB166" w14:textId="77777777" w:rsidR="0077643E" w:rsidRPr="0077643E" w:rsidRDefault="0077643E" w:rsidP="0077643E">
            <w:pPr>
              <w:spacing w:before="240" w:after="240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77643E">
              <w:rPr>
                <w:rFonts w:ascii="Leelawadee UI" w:hAnsi="Leelawadee UI" w:cs="Leelawadee UI"/>
                <w:i/>
                <w:iCs/>
              </w:rPr>
              <w:t>Equipamento de medição pode ser comprovado para uso em processos específicos de medição e não comprovado para uso em outros processos de medição por causa de diferentes requisitos metrológicos. Requisitos metrológicos para o equipamento de medição são derivados de requisitos especificados para o produto ou dos equipamentos a serem calibrados, verificados e comprovados.</w:t>
            </w:r>
          </w:p>
          <w:p w14:paraId="174B8BB2" w14:textId="77777777" w:rsidR="0077643E" w:rsidRPr="0077643E" w:rsidRDefault="0077643E" w:rsidP="0077643E">
            <w:pPr>
              <w:spacing w:before="240" w:after="240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77643E">
              <w:rPr>
                <w:rFonts w:ascii="Leelawadee UI" w:hAnsi="Leelawadee UI" w:cs="Leelawadee UI"/>
                <w:i/>
                <w:iCs/>
              </w:rPr>
              <w:t>O erro máximo permissível pode ser definido pela referência às especificações publicadas do fabricante do equipamento de medição ou pela função metrológica.</w:t>
            </w:r>
          </w:p>
          <w:p w14:paraId="483AE5E2" w14:textId="77777777" w:rsidR="0077643E" w:rsidRPr="0077643E" w:rsidRDefault="0077643E" w:rsidP="0077643E">
            <w:pPr>
              <w:spacing w:before="240" w:after="240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77643E">
              <w:rPr>
                <w:rFonts w:ascii="Leelawadee UI" w:hAnsi="Leelawadee UI" w:cs="Leelawadee UI"/>
                <w:i/>
                <w:iCs/>
              </w:rPr>
              <w:t>Equipamentos de medição podem ser calibrados por uma organização distinta daquela que desempenha a função metrológica na comprovação metrológica.</w:t>
            </w:r>
          </w:p>
          <w:p w14:paraId="0E1DB58D" w14:textId="0127E98E" w:rsidR="0077643E" w:rsidRPr="0077643E" w:rsidRDefault="0077643E" w:rsidP="0077643E">
            <w:pPr>
              <w:spacing w:before="240" w:after="240"/>
              <w:jc w:val="both"/>
              <w:rPr>
                <w:rFonts w:ascii="Arial" w:hAnsi="Arial" w:cs="Arial"/>
                <w:i/>
              </w:rPr>
            </w:pPr>
            <w:r w:rsidRPr="0077643E">
              <w:rPr>
                <w:rFonts w:ascii="Leelawadee UI" w:hAnsi="Leelawadee UI" w:cs="Leelawadee UI"/>
                <w:i/>
                <w:iCs/>
              </w:rPr>
              <w:t>A caracterização de materiais de referência pode satisfazer o requisito para a calibração.”</w:t>
            </w:r>
          </w:p>
        </w:tc>
      </w:tr>
    </w:tbl>
    <w:p w14:paraId="625FBC5A" w14:textId="77777777" w:rsidR="00657597" w:rsidRDefault="00657597" w:rsidP="0077643E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</w:p>
    <w:p w14:paraId="2A63CD99" w14:textId="2B312E2A" w:rsidR="00CF0C4D" w:rsidRDefault="00367537" w:rsidP="0077643E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A gestão da função metrológica deve estabelecer, manter e usar procedimentos documentados para receber, manusear, transportar, armazenar e expedir equipamentos de medição, no sentido de prevenir abusos, mau uso, danos e mudanças nas suas características metrológicas. Deve haver procedimento para processar a retirada ou introdução de equipamentos de medição do sistema de gestão de medição.</w:t>
      </w:r>
      <w:r w:rsidR="00A6380B">
        <w:rPr>
          <w:rFonts w:ascii="Leelawadee UI" w:hAnsi="Leelawadee UI" w:cs="Leelawadee UI"/>
          <w:i/>
          <w:iCs/>
        </w:rPr>
        <w:t xml:space="preserve"> </w:t>
      </w:r>
      <w:r w:rsidRPr="000F0BE9">
        <w:rPr>
          <w:rFonts w:ascii="Leelawadee UI" w:hAnsi="Leelawadee UI" w:cs="Leelawadee UI"/>
          <w:i/>
          <w:iCs/>
        </w:rPr>
        <w:t>”</w:t>
      </w:r>
    </w:p>
    <w:p w14:paraId="1B8F453C" w14:textId="77777777" w:rsidR="00657597" w:rsidRPr="000F0BE9" w:rsidRDefault="00657597" w:rsidP="0077643E">
      <w:pPr>
        <w:spacing w:before="240" w:after="240" w:line="360" w:lineRule="auto"/>
        <w:ind w:left="1416"/>
        <w:jc w:val="both"/>
        <w:rPr>
          <w:rFonts w:ascii="Leelawadee UI" w:hAnsi="Leelawadee UI" w:cs="Leelawadee UI"/>
          <w:i/>
          <w:iCs/>
        </w:rPr>
      </w:pPr>
    </w:p>
    <w:p w14:paraId="2DF888B9" w14:textId="35384AEF" w:rsidR="00055E28" w:rsidRPr="000F0BE9" w:rsidRDefault="00A6380B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Agora veja</w:t>
      </w:r>
      <w:r w:rsidR="00367537" w:rsidRPr="000F0BE9">
        <w:rPr>
          <w:rFonts w:ascii="Leelawadee UI" w:hAnsi="Leelawadee UI" w:cs="Leelawadee UI"/>
        </w:rPr>
        <w:t xml:space="preserve"> um</w:t>
      </w:r>
      <w:r w:rsidR="00A10A3C" w:rsidRPr="000F0BE9">
        <w:rPr>
          <w:rFonts w:ascii="Leelawadee UI" w:hAnsi="Leelawadee UI" w:cs="Leelawadee UI"/>
        </w:rPr>
        <w:t>a sugestão de</w:t>
      </w:r>
      <w:r w:rsidR="00CC1771" w:rsidRPr="000F0BE9">
        <w:rPr>
          <w:rFonts w:ascii="Leelawadee UI" w:hAnsi="Leelawadee UI" w:cs="Leelawadee UI"/>
        </w:rPr>
        <w:t xml:space="preserve"> </w:t>
      </w:r>
      <w:r w:rsidR="001A2AF0" w:rsidRPr="000F0BE9">
        <w:rPr>
          <w:rFonts w:ascii="Leelawadee UI" w:hAnsi="Leelawadee UI" w:cs="Leelawadee UI"/>
        </w:rPr>
        <w:t xml:space="preserve">um </w:t>
      </w:r>
      <w:r w:rsidR="00367537" w:rsidRPr="000F0BE9">
        <w:rPr>
          <w:rFonts w:ascii="Leelawadee UI" w:hAnsi="Leelawadee UI" w:cs="Leelawadee UI"/>
        </w:rPr>
        <w:t xml:space="preserve">fluxograma </w:t>
      </w:r>
      <w:r w:rsidR="00CC1771" w:rsidRPr="000F0BE9">
        <w:rPr>
          <w:rFonts w:ascii="Leelawadee UI" w:hAnsi="Leelawadee UI" w:cs="Leelawadee UI"/>
        </w:rPr>
        <w:t xml:space="preserve">orientativo para um controle eficaz dos instrumentos de medição. </w:t>
      </w:r>
    </w:p>
    <w:p w14:paraId="17F39807" w14:textId="424CCD9A" w:rsidR="00A10A3C" w:rsidRDefault="00657597" w:rsidP="008A16C2">
      <w:pPr>
        <w:spacing w:after="0" w:line="360" w:lineRule="auto"/>
        <w:jc w:val="center"/>
        <w:rPr>
          <w:rFonts w:ascii="Leelawadee UI" w:hAnsi="Leelawadee UI" w:cs="Leelawadee UI"/>
        </w:rPr>
      </w:pPr>
      <w:r w:rsidRPr="00657597">
        <w:rPr>
          <w:rFonts w:ascii="Leelawadee UI" w:hAnsi="Leelawadee UI" w:cs="Leelawadee UI"/>
          <w:noProof/>
          <w:lang w:eastAsia="pt-BR"/>
        </w:rPr>
        <w:lastRenderedPageBreak/>
        <w:drawing>
          <wp:inline distT="0" distB="0" distL="0" distR="0" wp14:anchorId="5B6E3A86" wp14:editId="4262BD22">
            <wp:extent cx="4071257" cy="4378490"/>
            <wp:effectExtent l="190500" t="190500" r="196215" b="193675"/>
            <wp:docPr id="3" name="Imagem 3" descr="C:\Users\Aline\Desktop\ABNT 10012\imagem_aula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ne\Desktop\ABNT 10012\imagem_aula 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144" cy="4384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C9BED3" w14:textId="0FAA52A9" w:rsidR="00657597" w:rsidRPr="00657597" w:rsidRDefault="00657597" w:rsidP="00657597">
      <w:pPr>
        <w:spacing w:after="0" w:line="360" w:lineRule="auto"/>
        <w:jc w:val="center"/>
        <w:rPr>
          <w:rFonts w:ascii="Leelawadee UI" w:hAnsi="Leelawadee UI" w:cs="Leelawadee UI"/>
          <w:i/>
          <w:color w:val="262626" w:themeColor="text1" w:themeTint="D9"/>
          <w:sz w:val="16"/>
          <w:szCs w:val="16"/>
        </w:rPr>
      </w:pPr>
      <w:r w:rsidRPr="00657597">
        <w:rPr>
          <w:rFonts w:ascii="Leelawadee UI" w:hAnsi="Leelawadee UI" w:cs="Leelawadee UI"/>
          <w:i/>
          <w:color w:val="262626" w:themeColor="text1" w:themeTint="D9"/>
          <w:sz w:val="16"/>
          <w:szCs w:val="16"/>
        </w:rPr>
        <w:t>Fonte: Alexandre Mendes</w:t>
      </w:r>
    </w:p>
    <w:p w14:paraId="3A865AD0" w14:textId="77777777" w:rsidR="00896804" w:rsidRDefault="0089680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752D5240" w14:textId="2D96ADE1" w:rsidR="00CC1771" w:rsidRPr="000F0BE9" w:rsidRDefault="00A6380B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Agora vamos falar um pouquinho sobre cada item desse fluxograma:</w:t>
      </w:r>
    </w:p>
    <w:p w14:paraId="1A0B025E" w14:textId="7EC32392" w:rsidR="005C185B" w:rsidRPr="00A6380B" w:rsidRDefault="00404EF9" w:rsidP="00B85669">
      <w:pPr>
        <w:spacing w:before="240" w:after="240" w:line="360" w:lineRule="auto"/>
        <w:jc w:val="both"/>
        <w:rPr>
          <w:rFonts w:ascii="Leelawadee UI" w:hAnsi="Leelawadee UI" w:cs="Leelawadee UI"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>Item 1 do fluxograma</w:t>
      </w:r>
      <w:r w:rsidRPr="00A6380B">
        <w:rPr>
          <w:rFonts w:ascii="Leelawadee UI" w:hAnsi="Leelawadee UI" w:cs="Leelawadee UI"/>
          <w:color w:val="0070C0"/>
        </w:rPr>
        <w:t xml:space="preserve">: </w:t>
      </w:r>
      <w:r w:rsidR="005C185B" w:rsidRPr="00A6380B">
        <w:rPr>
          <w:rFonts w:ascii="Leelawadee UI" w:hAnsi="Leelawadee UI" w:cs="Leelawadee UI"/>
          <w:b/>
          <w:bCs/>
          <w:color w:val="0070C0"/>
        </w:rPr>
        <w:t>definição do Critério de Aceitação do instrumento de medição</w:t>
      </w:r>
    </w:p>
    <w:p w14:paraId="4F56BF7E" w14:textId="60FE884F" w:rsidR="00896804" w:rsidRPr="000F0BE9" w:rsidRDefault="001A2AF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Em um </w:t>
      </w:r>
      <w:r w:rsidR="00B24BA3" w:rsidRPr="000F0BE9">
        <w:rPr>
          <w:rFonts w:ascii="Leelawadee UI" w:hAnsi="Leelawadee UI" w:cs="Leelawadee UI"/>
        </w:rPr>
        <w:t>controle eficaz de um instrumento de medição, iniciamos na definição do critério de aceitação. Não podemos controlar efetivamente um sistema de medição que não possu</w:t>
      </w:r>
      <w:r w:rsidR="00A120E3" w:rsidRPr="000F0BE9">
        <w:rPr>
          <w:rFonts w:ascii="Leelawadee UI" w:hAnsi="Leelawadee UI" w:cs="Leelawadee UI"/>
        </w:rPr>
        <w:t>a</w:t>
      </w:r>
      <w:r w:rsidR="00B24BA3" w:rsidRPr="000F0BE9">
        <w:rPr>
          <w:rFonts w:ascii="Leelawadee UI" w:hAnsi="Leelawadee UI" w:cs="Leelawadee UI"/>
        </w:rPr>
        <w:t xml:space="preserve">, de forma bem definida, os critérios </w:t>
      </w:r>
      <w:r w:rsidR="00A120E3" w:rsidRPr="000F0BE9">
        <w:rPr>
          <w:rFonts w:ascii="Leelawadee UI" w:hAnsi="Leelawadee UI" w:cs="Leelawadee UI"/>
        </w:rPr>
        <w:t>de aceitação estabelecidos.</w:t>
      </w:r>
    </w:p>
    <w:p w14:paraId="0698DC03" w14:textId="77777777" w:rsidR="005C185B" w:rsidRPr="00A6380B" w:rsidRDefault="00404EF9" w:rsidP="00DE5EA4">
      <w:pPr>
        <w:spacing w:before="240" w:after="240" w:line="360" w:lineRule="auto"/>
        <w:jc w:val="both"/>
        <w:rPr>
          <w:rFonts w:ascii="Leelawadee UI" w:hAnsi="Leelawadee UI" w:cs="Leelawadee UI"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>Item 2 do fluxograma</w:t>
      </w:r>
      <w:r w:rsidRPr="00A6380B">
        <w:rPr>
          <w:rFonts w:ascii="Leelawadee UI" w:hAnsi="Leelawadee UI" w:cs="Leelawadee UI"/>
          <w:color w:val="0070C0"/>
        </w:rPr>
        <w:t xml:space="preserve">: </w:t>
      </w:r>
      <w:r w:rsidR="005C185B" w:rsidRPr="00A6380B">
        <w:rPr>
          <w:rFonts w:ascii="Leelawadee UI" w:hAnsi="Leelawadee UI" w:cs="Leelawadee UI"/>
          <w:b/>
          <w:bCs/>
          <w:color w:val="0070C0"/>
        </w:rPr>
        <w:t>Definição da Periodicidade inicial da calibração</w:t>
      </w:r>
    </w:p>
    <w:p w14:paraId="19C172CF" w14:textId="2FDF841B" w:rsidR="00A120E3" w:rsidRPr="000F0BE9" w:rsidRDefault="00A120E3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Uma vez definido o critério de aceitação, passamos para a etapa de definição da periodicidade de calibração. Nessa etapa, com base na </w:t>
      </w:r>
      <w:r w:rsidR="001A2AF0" w:rsidRPr="000F0BE9">
        <w:rPr>
          <w:rFonts w:ascii="Leelawadee UI" w:hAnsi="Leelawadee UI" w:cs="Leelawadee UI"/>
        </w:rPr>
        <w:t>análise</w:t>
      </w:r>
      <w:r w:rsidRPr="000F0BE9">
        <w:rPr>
          <w:rFonts w:ascii="Leelawadee UI" w:hAnsi="Leelawadee UI" w:cs="Leelawadee UI"/>
        </w:rPr>
        <w:t xml:space="preserve"> do comportamento do instrumento de medição, definimos sua periodicidade de calibração. </w:t>
      </w:r>
    </w:p>
    <w:p w14:paraId="0B3626E7" w14:textId="41AD81D2" w:rsidR="005C185B" w:rsidRPr="00A6380B" w:rsidRDefault="00404EF9" w:rsidP="00A6380B">
      <w:pPr>
        <w:spacing w:before="480" w:after="240" w:line="360" w:lineRule="auto"/>
        <w:jc w:val="both"/>
        <w:rPr>
          <w:rFonts w:ascii="Leelawadee UI" w:hAnsi="Leelawadee UI" w:cs="Leelawadee UI"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lastRenderedPageBreak/>
        <w:t>Item 3 do fluxograma:</w:t>
      </w:r>
      <w:r w:rsidRPr="00A6380B">
        <w:rPr>
          <w:rFonts w:ascii="Leelawadee UI" w:hAnsi="Leelawadee UI" w:cs="Leelawadee UI"/>
          <w:color w:val="0070C0"/>
        </w:rPr>
        <w:t xml:space="preserve"> </w:t>
      </w:r>
      <w:r w:rsidR="005C185B" w:rsidRPr="00A6380B">
        <w:rPr>
          <w:rFonts w:ascii="Leelawadee UI" w:hAnsi="Leelawadee UI" w:cs="Leelawadee UI"/>
          <w:b/>
          <w:bCs/>
          <w:color w:val="0070C0"/>
        </w:rPr>
        <w:t>Envio de Instrumento para calibração em laboratório</w:t>
      </w:r>
      <w:r w:rsidR="005C185B" w:rsidRPr="00A6380B">
        <w:rPr>
          <w:rFonts w:ascii="Leelawadee UI" w:hAnsi="Leelawadee UI" w:cs="Leelawadee UI"/>
          <w:color w:val="0070C0"/>
        </w:rPr>
        <w:t xml:space="preserve"> </w:t>
      </w:r>
    </w:p>
    <w:p w14:paraId="1404414C" w14:textId="48DAC14B" w:rsidR="00B45A19" w:rsidRPr="000F0BE9" w:rsidRDefault="00B45A19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A seguir, passamos para a etapa do transporte, ou seja, como enviar o instrumento de medição para calibração. </w:t>
      </w:r>
    </w:p>
    <w:p w14:paraId="7BDE2B20" w14:textId="7499F130" w:rsidR="00A120E3" w:rsidRPr="000F0BE9" w:rsidRDefault="00B45A19" w:rsidP="00B85669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Utilizaremos os Correios (Sedex?)</w:t>
      </w:r>
    </w:p>
    <w:p w14:paraId="58D26242" w14:textId="505F2052" w:rsidR="003448EB" w:rsidRPr="00A6380B" w:rsidRDefault="00B45A19" w:rsidP="00B85669">
      <w:pPr>
        <w:pStyle w:val="PargrafodaLista"/>
        <w:numPr>
          <w:ilvl w:val="0"/>
          <w:numId w:val="9"/>
        </w:numPr>
        <w:spacing w:before="240" w:after="240" w:line="360" w:lineRule="auto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  <w:sz w:val="22"/>
          <w:szCs w:val="22"/>
        </w:rPr>
        <w:t>Contrataremos uma transportadora</w:t>
      </w:r>
      <w:r w:rsidR="004B6E13" w:rsidRPr="000F0BE9">
        <w:rPr>
          <w:rFonts w:ascii="Leelawadee UI" w:hAnsi="Leelawadee UI" w:cs="Leelawadee UI"/>
          <w:sz w:val="22"/>
          <w:szCs w:val="22"/>
        </w:rPr>
        <w:t>? Esse transporte terá seguro contra danos ao instrumento, perda ou roubo?</w:t>
      </w:r>
    </w:p>
    <w:p w14:paraId="117B713F" w14:textId="412F90CA" w:rsidR="004B6E13" w:rsidRPr="000F0BE9" w:rsidRDefault="005C185B" w:rsidP="00B85669">
      <w:pPr>
        <w:spacing w:before="240" w:after="240" w:line="360" w:lineRule="auto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Sabemos que durante o transporte dos instrumentos é que ocorrem as maiores perdas e danos ao instrumento de medição. Então, nesse quesito devemos nos cercar e todos os cuidados necessários. </w:t>
      </w:r>
    </w:p>
    <w:p w14:paraId="2518EA24" w14:textId="77777777" w:rsidR="005C185B" w:rsidRPr="00A6380B" w:rsidRDefault="00404EF9" w:rsidP="008A16C2">
      <w:pPr>
        <w:spacing w:before="240" w:after="240" w:line="360" w:lineRule="auto"/>
        <w:jc w:val="both"/>
        <w:rPr>
          <w:rFonts w:ascii="Leelawadee UI" w:hAnsi="Leelawadee UI" w:cs="Leelawadee UI"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>Item 4 do fluxograma</w:t>
      </w:r>
      <w:r w:rsidRPr="00A6380B">
        <w:rPr>
          <w:rFonts w:ascii="Leelawadee UI" w:hAnsi="Leelawadee UI" w:cs="Leelawadee UI"/>
          <w:color w:val="0070C0"/>
        </w:rPr>
        <w:t xml:space="preserve">: </w:t>
      </w:r>
      <w:r w:rsidR="005C185B" w:rsidRPr="00A6380B">
        <w:rPr>
          <w:rFonts w:ascii="Leelawadee UI" w:hAnsi="Leelawadee UI" w:cs="Leelawadee UI"/>
          <w:b/>
          <w:bCs/>
          <w:color w:val="0070C0"/>
        </w:rPr>
        <w:t>Calibração em laboratório qualificado</w:t>
      </w:r>
    </w:p>
    <w:p w14:paraId="2C278F74" w14:textId="053032C9" w:rsidR="004B6E13" w:rsidRPr="000F0BE9" w:rsidRDefault="004B6E13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Após a definição da forma como iremos enviar o instrumento para o laboratório de calibração, devemos definir as características desse laboratório. Levantaremos algumas questões que precisam ser definidas no momento da qualificação do laboratório de calibração. O mesmo serve para o laboratório de ensaio.</w:t>
      </w:r>
    </w:p>
    <w:p w14:paraId="2B4E378E" w14:textId="6B7FDCCF" w:rsidR="004B6E13" w:rsidRPr="000F0BE9" w:rsidRDefault="004B6E13" w:rsidP="00B85669">
      <w:pPr>
        <w:pStyle w:val="PargrafodaLista"/>
        <w:numPr>
          <w:ilvl w:val="0"/>
          <w:numId w:val="10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Ele precisa ser da Rede Brasileira de Calibração</w:t>
      </w:r>
      <w:r w:rsidR="00EB4835" w:rsidRPr="000F0BE9">
        <w:rPr>
          <w:rFonts w:ascii="Leelawadee UI" w:hAnsi="Leelawadee UI" w:cs="Leelawadee UI"/>
          <w:sz w:val="22"/>
          <w:szCs w:val="22"/>
        </w:rPr>
        <w:t xml:space="preserve"> (RBC)</w:t>
      </w:r>
      <w:r w:rsidRPr="000F0BE9">
        <w:rPr>
          <w:rFonts w:ascii="Leelawadee UI" w:hAnsi="Leelawadee UI" w:cs="Leelawadee UI"/>
          <w:sz w:val="22"/>
          <w:szCs w:val="22"/>
        </w:rPr>
        <w:t xml:space="preserve"> ou Ensaio</w:t>
      </w:r>
      <w:r w:rsidR="00EB4835" w:rsidRPr="000F0BE9">
        <w:rPr>
          <w:rFonts w:ascii="Leelawadee UI" w:hAnsi="Leelawadee UI" w:cs="Leelawadee UI"/>
          <w:sz w:val="22"/>
          <w:szCs w:val="22"/>
        </w:rPr>
        <w:t xml:space="preserve"> (RLBE)</w:t>
      </w:r>
      <w:r w:rsidRPr="000F0BE9">
        <w:rPr>
          <w:rFonts w:ascii="Leelawadee UI" w:hAnsi="Leelawadee UI" w:cs="Leelawadee UI"/>
          <w:sz w:val="22"/>
          <w:szCs w:val="22"/>
        </w:rPr>
        <w:t>?</w:t>
      </w:r>
      <w:r w:rsidR="00EB4835" w:rsidRPr="000F0BE9">
        <w:rPr>
          <w:rFonts w:ascii="Leelawadee UI" w:hAnsi="Leelawadee UI" w:cs="Leelawadee UI"/>
          <w:sz w:val="22"/>
          <w:szCs w:val="22"/>
        </w:rPr>
        <w:t xml:space="preserve"> Se sim, qual a capacidade de medição e calibração (CMC) desse laboratório?  </w:t>
      </w:r>
    </w:p>
    <w:p w14:paraId="59E5A994" w14:textId="13A37E62" w:rsidR="00A537E7" w:rsidRPr="000F0BE9" w:rsidRDefault="00EB4835" w:rsidP="008A16C2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Sabemos que o laboratório de calibração não precisa ser da RBC ou RBLE para que possamos calibrar (instrumento de medição) ou ensaiar (material, produto...). Basta usar como padrão um instrumento que seja rastreável,</w:t>
      </w:r>
      <w:r w:rsidR="00A537E7" w:rsidRPr="000F0BE9">
        <w:rPr>
          <w:rFonts w:ascii="Leelawadee UI" w:hAnsi="Leelawadee UI" w:cs="Leelawadee UI"/>
        </w:rPr>
        <w:t xml:space="preserve"> </w:t>
      </w:r>
      <w:r w:rsidRPr="000F0BE9">
        <w:rPr>
          <w:rFonts w:ascii="Leelawadee UI" w:hAnsi="Leelawadee UI" w:cs="Leelawadee UI"/>
        </w:rPr>
        <w:t xml:space="preserve">que tenha sido calibrado por laboratório da RBC (no Brasil) ou laboratório reconhecido pelo </w:t>
      </w:r>
      <w:r w:rsidRPr="00A6472E">
        <w:rPr>
          <w:rFonts w:ascii="Leelawadee UI" w:hAnsi="Leelawadee UI" w:cs="Leelawadee UI"/>
          <w:color w:val="0070C0"/>
          <w:u w:val="single"/>
        </w:rPr>
        <w:t>ILAC</w:t>
      </w:r>
      <w:r w:rsidR="00647688" w:rsidRPr="000F0BE9">
        <w:rPr>
          <w:rStyle w:val="Refdenotaderodap"/>
          <w:rFonts w:ascii="Leelawadee UI" w:hAnsi="Leelawadee UI" w:cs="Leelawadee UI"/>
        </w:rPr>
        <w:footnoteReference w:id="1"/>
      </w:r>
      <w:r w:rsidR="00A537E7" w:rsidRPr="000F0BE9">
        <w:rPr>
          <w:rFonts w:ascii="Leelawadee UI" w:hAnsi="Leelawadee UI" w:cs="Leelawadee UI"/>
        </w:rPr>
        <w:t xml:space="preserve">. A CMC é um valor mínimo que o laboratório pode fornecer de incerteza da medição para o instrumento de medição (na calibração) ou para o material ou produto (no ensaio). Não é a garantia de que irá fornecer tal incerteza. Dependerá do objeto calibrado ou ensaiado. A definição previa do CMC ajuda a definir qual laboratório da Rede iremos contratar. </w:t>
      </w:r>
    </w:p>
    <w:p w14:paraId="5C504069" w14:textId="0DCF1FC8" w:rsidR="001F63E7" w:rsidRPr="000F0BE9" w:rsidRDefault="001F63E7" w:rsidP="00B85669">
      <w:pPr>
        <w:pStyle w:val="PargrafodaLista"/>
        <w:numPr>
          <w:ilvl w:val="0"/>
          <w:numId w:val="10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E se não temos na nossa região um laboratório RBC ou RBLE?</w:t>
      </w:r>
    </w:p>
    <w:p w14:paraId="7A3F81B1" w14:textId="4C43D348" w:rsidR="00A537E7" w:rsidRPr="000F0BE9" w:rsidRDefault="00A537E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 xml:space="preserve">É comum, em alguns Estados da Federação, não encontrarmos laboratórios acreditados pela CGCRE. Nesse caso, cabe a alta direção ou alguém cuja função metrológica tenha como atributo essa avaliação, determinar qual o perfil técnico necessário </w:t>
      </w:r>
      <w:r w:rsidR="001A2AF0" w:rsidRPr="000F0BE9">
        <w:rPr>
          <w:rFonts w:ascii="Leelawadee UI" w:hAnsi="Leelawadee UI" w:cs="Leelawadee UI"/>
        </w:rPr>
        <w:t xml:space="preserve">que </w:t>
      </w:r>
      <w:r w:rsidRPr="000F0BE9">
        <w:rPr>
          <w:rFonts w:ascii="Leelawadee UI" w:hAnsi="Leelawadee UI" w:cs="Leelawadee UI"/>
        </w:rPr>
        <w:t>o laboratório fora da Rede dev</w:t>
      </w:r>
      <w:r w:rsidR="00135202" w:rsidRPr="000F0BE9">
        <w:rPr>
          <w:rFonts w:ascii="Leelawadee UI" w:hAnsi="Leelawadee UI" w:cs="Leelawadee UI"/>
        </w:rPr>
        <w:t>e</w:t>
      </w:r>
      <w:r w:rsidRPr="000F0BE9">
        <w:rPr>
          <w:rFonts w:ascii="Leelawadee UI" w:hAnsi="Leelawadee UI" w:cs="Leelawadee UI"/>
        </w:rPr>
        <w:t xml:space="preserve"> ter. </w:t>
      </w:r>
    </w:p>
    <w:p w14:paraId="1D2F805D" w14:textId="462ABBF0" w:rsidR="001F63E7" w:rsidRPr="000F0BE9" w:rsidRDefault="001F63E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Recomenda-se uma visita ao laboratório com o intuito de verificar </w:t>
      </w:r>
      <w:r w:rsidR="00DE5EA4">
        <w:rPr>
          <w:rFonts w:ascii="Leelawadee UI" w:hAnsi="Leelawadee UI" w:cs="Leelawadee UI"/>
        </w:rPr>
        <w:t>su</w:t>
      </w:r>
      <w:r w:rsidRPr="000F0BE9">
        <w:rPr>
          <w:rFonts w:ascii="Leelawadee UI" w:hAnsi="Leelawadee UI" w:cs="Leelawadee UI"/>
        </w:rPr>
        <w:t>as condições técnicas. Por exemplo:</w:t>
      </w:r>
    </w:p>
    <w:p w14:paraId="0330ABE2" w14:textId="3225D953" w:rsidR="001F63E7" w:rsidRPr="000F0BE9" w:rsidRDefault="001F63E7" w:rsidP="00B85669">
      <w:pPr>
        <w:pStyle w:val="PargrafodaLista"/>
        <w:numPr>
          <w:ilvl w:val="0"/>
          <w:numId w:val="11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 xml:space="preserve">O laboratório possui instalações adequadas: controle de temperatura, umidade e pressão atmosférica. </w:t>
      </w:r>
    </w:p>
    <w:p w14:paraId="710F0297" w14:textId="45935659" w:rsidR="001F63E7" w:rsidRPr="000F0BE9" w:rsidRDefault="001F63E7" w:rsidP="00B85669">
      <w:pPr>
        <w:pStyle w:val="PargrafodaLista"/>
        <w:numPr>
          <w:ilvl w:val="0"/>
          <w:numId w:val="11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 xml:space="preserve">Os </w:t>
      </w:r>
      <w:r w:rsidR="00EF5EA5" w:rsidRPr="000F0BE9">
        <w:rPr>
          <w:rFonts w:ascii="Leelawadee UI" w:hAnsi="Leelawadee UI" w:cs="Leelawadee UI"/>
          <w:sz w:val="22"/>
          <w:szCs w:val="22"/>
        </w:rPr>
        <w:t>técnicos em metrologia</w:t>
      </w:r>
      <w:r w:rsidRPr="000F0BE9">
        <w:rPr>
          <w:rFonts w:ascii="Leelawadee UI" w:hAnsi="Leelawadee UI" w:cs="Leelawadee UI"/>
          <w:sz w:val="22"/>
          <w:szCs w:val="22"/>
        </w:rPr>
        <w:t xml:space="preserve"> têm formação técnica em metrologia: cursos, treinamento, capacitação, </w:t>
      </w:r>
      <w:r w:rsidR="001A2AF0" w:rsidRPr="000F0BE9">
        <w:rPr>
          <w:rFonts w:ascii="Leelawadee UI" w:hAnsi="Leelawadee UI" w:cs="Leelawadee UI"/>
          <w:sz w:val="22"/>
          <w:szCs w:val="22"/>
        </w:rPr>
        <w:t>experiência</w:t>
      </w:r>
      <w:r w:rsidRPr="000F0BE9">
        <w:rPr>
          <w:rFonts w:ascii="Leelawadee UI" w:hAnsi="Leelawadee UI" w:cs="Leelawadee UI"/>
          <w:sz w:val="22"/>
          <w:szCs w:val="22"/>
        </w:rPr>
        <w:t>....</w:t>
      </w:r>
    </w:p>
    <w:p w14:paraId="1DFFB77E" w14:textId="0936D80E" w:rsidR="001F63E7" w:rsidRPr="000F0BE9" w:rsidRDefault="001F63E7" w:rsidP="00B85669">
      <w:pPr>
        <w:pStyle w:val="PargrafodaLista"/>
        <w:numPr>
          <w:ilvl w:val="0"/>
          <w:numId w:val="11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Os padrões utilizados são rastreáveis?</w:t>
      </w:r>
    </w:p>
    <w:p w14:paraId="69EC162D" w14:textId="2E8F4E55" w:rsidR="005C185B" w:rsidRPr="00DE5EA4" w:rsidRDefault="00EF5EA5" w:rsidP="00B85669">
      <w:pPr>
        <w:pStyle w:val="PargrafodaLista"/>
        <w:numPr>
          <w:ilvl w:val="0"/>
          <w:numId w:val="11"/>
        </w:numPr>
        <w:spacing w:before="240" w:after="240" w:line="360" w:lineRule="auto"/>
        <w:rPr>
          <w:rFonts w:ascii="Leelawadee UI" w:hAnsi="Leelawadee UI" w:cs="Leelawadee UI"/>
          <w:b/>
          <w:bCs/>
        </w:rPr>
      </w:pPr>
      <w:r w:rsidRPr="000F0BE9">
        <w:rPr>
          <w:rFonts w:ascii="Leelawadee UI" w:hAnsi="Leelawadee UI" w:cs="Leelawadee UI"/>
          <w:sz w:val="22"/>
          <w:szCs w:val="22"/>
        </w:rPr>
        <w:t>A vestimenta dos técnicos é adequada: jaleco, sapato fechado, óculos de segurança....</w:t>
      </w:r>
    </w:p>
    <w:p w14:paraId="14277E47" w14:textId="3D626079" w:rsidR="00EB4835" w:rsidRPr="00A6380B" w:rsidRDefault="005C185B" w:rsidP="00B85669">
      <w:pPr>
        <w:spacing w:before="240" w:after="240" w:line="360" w:lineRule="auto"/>
        <w:rPr>
          <w:rFonts w:ascii="Leelawadee UI" w:hAnsi="Leelawadee UI" w:cs="Leelawadee UI"/>
          <w:b/>
          <w:bCs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 xml:space="preserve">Item 5 do fluxograma: </w:t>
      </w:r>
      <w:r w:rsidR="00E84FE7" w:rsidRPr="00A6380B">
        <w:rPr>
          <w:rFonts w:ascii="Leelawadee UI" w:hAnsi="Leelawadee UI" w:cs="Leelawadee UI"/>
          <w:b/>
          <w:bCs/>
          <w:color w:val="0070C0"/>
        </w:rPr>
        <w:t>Inspeção do recebimento do instrumento de medição</w:t>
      </w:r>
    </w:p>
    <w:p w14:paraId="021BDC66" w14:textId="52585EC5" w:rsidR="00E84FE7" w:rsidRDefault="00E84FE7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No momento do recebimento do instrumento é importante a verificação </w:t>
      </w:r>
      <w:r w:rsidRPr="004B27F0">
        <w:rPr>
          <w:rFonts w:ascii="Leelawadee UI" w:hAnsi="Leelawadee UI" w:cs="Leelawadee UI"/>
          <w:b/>
        </w:rPr>
        <w:t>imediata</w:t>
      </w:r>
      <w:r w:rsidRPr="000F0BE9">
        <w:rPr>
          <w:rFonts w:ascii="Leelawadee UI" w:hAnsi="Leelawadee UI" w:cs="Leelawadee UI"/>
        </w:rPr>
        <w:t xml:space="preserve"> das condições do mesmo</w:t>
      </w:r>
      <w:r w:rsidR="004B27F0">
        <w:rPr>
          <w:rFonts w:ascii="Leelawadee UI" w:hAnsi="Leelawadee UI" w:cs="Leelawadee UI"/>
        </w:rPr>
        <w:t>, ou seja, devemos verificar</w:t>
      </w:r>
      <w:r w:rsidR="009E0A42">
        <w:rPr>
          <w:rFonts w:ascii="Leelawadee UI" w:hAnsi="Leelawadee UI" w:cs="Leelawadee UI"/>
        </w:rPr>
        <w:t>,</w:t>
      </w:r>
      <w:r w:rsidR="004B27F0">
        <w:rPr>
          <w:rFonts w:ascii="Leelawadee UI" w:hAnsi="Leelawadee UI" w:cs="Leelawadee UI"/>
        </w:rPr>
        <w:t xml:space="preserve"> </w:t>
      </w:r>
      <w:r w:rsidR="009E0A42" w:rsidRPr="009E0A42">
        <w:rPr>
          <w:rFonts w:ascii="Leelawadee UI" w:hAnsi="Leelawadee UI" w:cs="Leelawadee UI"/>
          <w:b/>
        </w:rPr>
        <w:t>no momento do recebimento</w:t>
      </w:r>
      <w:r w:rsidR="009E0A42">
        <w:rPr>
          <w:rFonts w:ascii="Leelawadee UI" w:hAnsi="Leelawadee UI" w:cs="Leelawadee UI"/>
        </w:rPr>
        <w:t>,</w:t>
      </w:r>
      <w:r w:rsidR="009E0A42" w:rsidRPr="000F0BE9">
        <w:rPr>
          <w:rFonts w:ascii="Leelawadee UI" w:hAnsi="Leelawadee UI" w:cs="Leelawadee UI"/>
        </w:rPr>
        <w:t xml:space="preserve"> </w:t>
      </w:r>
      <w:r w:rsidR="004B27F0" w:rsidRPr="000F0BE9">
        <w:rPr>
          <w:rFonts w:ascii="Leelawadee UI" w:hAnsi="Leelawadee UI" w:cs="Leelawadee UI"/>
        </w:rPr>
        <w:t>se o instrumento de medição se encontra em perfeito estado</w:t>
      </w:r>
      <w:r w:rsidR="004B27F0">
        <w:rPr>
          <w:rFonts w:ascii="Leelawadee UI" w:hAnsi="Leelawadee UI" w:cs="Leelawadee UI"/>
        </w:rPr>
        <w:t xml:space="preserve"> i</w:t>
      </w:r>
      <w:r w:rsidRPr="000F0BE9">
        <w:rPr>
          <w:rFonts w:ascii="Leelawadee UI" w:hAnsi="Leelawadee UI" w:cs="Leelawadee UI"/>
        </w:rPr>
        <w:t xml:space="preserve">nclusive, ligando-o a rede elétrica se for o caso. </w:t>
      </w:r>
    </w:p>
    <w:p w14:paraId="655EE972" w14:textId="3A7C4558" w:rsidR="004B27F0" w:rsidRDefault="004B27F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Mas </w:t>
      </w:r>
      <w:r w:rsidR="009E0A42">
        <w:rPr>
          <w:rFonts w:ascii="Leelawadee UI" w:hAnsi="Leelawadee UI" w:cs="Leelawadee UI"/>
        </w:rPr>
        <w:t>por que</w:t>
      </w:r>
      <w:r>
        <w:rPr>
          <w:rFonts w:ascii="Leelawadee UI" w:hAnsi="Leelawadee UI" w:cs="Leelawadee UI"/>
        </w:rPr>
        <w:t xml:space="preserve"> isso?</w:t>
      </w:r>
    </w:p>
    <w:p w14:paraId="67EE3AE4" w14:textId="77777777" w:rsidR="009E0A42" w:rsidRDefault="009E0A42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Bom... Pensem o seguinte:</w:t>
      </w:r>
    </w:p>
    <w:p w14:paraId="153D3852" w14:textId="077FA705" w:rsidR="004B27F0" w:rsidRDefault="004B27F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Se deixarmos para verificar </w:t>
      </w:r>
      <w:r w:rsidR="009E0A42">
        <w:rPr>
          <w:rFonts w:ascii="Leelawadee UI" w:hAnsi="Leelawadee UI" w:cs="Leelawadee UI"/>
        </w:rPr>
        <w:t xml:space="preserve">3, 4 ou 5 dias </w:t>
      </w:r>
      <w:r w:rsidR="001D2814">
        <w:rPr>
          <w:rFonts w:ascii="Leelawadee UI" w:hAnsi="Leelawadee UI" w:cs="Leelawadee UI"/>
        </w:rPr>
        <w:t>depois de receber o instrumento</w:t>
      </w:r>
      <w:r w:rsidR="009E0A42">
        <w:rPr>
          <w:rFonts w:ascii="Leelawadee UI" w:hAnsi="Leelawadee UI" w:cs="Leelawadee UI"/>
        </w:rPr>
        <w:t xml:space="preserve"> </w:t>
      </w:r>
      <w:r w:rsidR="001D2814">
        <w:rPr>
          <w:rFonts w:ascii="Leelawadee UI" w:hAnsi="Leelawadee UI" w:cs="Leelawadee UI"/>
        </w:rPr>
        <w:t>e, só nesse momento, percebermos que ele está danificado, para que reclamaremos? Como provaremos que o dano não ocorreu depois que o recebemos?</w:t>
      </w:r>
    </w:p>
    <w:p w14:paraId="47372F87" w14:textId="2B27172D" w:rsidR="001D2814" w:rsidRDefault="001D281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Entendido?</w:t>
      </w:r>
    </w:p>
    <w:p w14:paraId="15B0D79E" w14:textId="5CE5B5CC" w:rsidR="001D2814" w:rsidRPr="000F0BE9" w:rsidRDefault="001D281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Então continuando...</w:t>
      </w:r>
    </w:p>
    <w:p w14:paraId="0B8711B3" w14:textId="1BFC7259" w:rsidR="00E84FE7" w:rsidRPr="00A6380B" w:rsidRDefault="0010073E" w:rsidP="00B85669">
      <w:pPr>
        <w:spacing w:before="240" w:after="240" w:line="360" w:lineRule="auto"/>
        <w:jc w:val="both"/>
        <w:rPr>
          <w:rFonts w:ascii="Leelawadee UI" w:hAnsi="Leelawadee UI" w:cs="Leelawadee UI"/>
          <w:b/>
          <w:bCs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>Item 6 do fluxograma: Verificação da adequação do certificado</w:t>
      </w:r>
    </w:p>
    <w:p w14:paraId="3EBB8C27" w14:textId="737C30EB" w:rsidR="0010073E" w:rsidRDefault="0010073E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Nesse momento, verificamos se o certifica</w:t>
      </w:r>
      <w:r w:rsidR="001D2814">
        <w:rPr>
          <w:rFonts w:ascii="Leelawadee UI" w:hAnsi="Leelawadee UI" w:cs="Leelawadee UI"/>
        </w:rPr>
        <w:t>do</w:t>
      </w:r>
      <w:r w:rsidRPr="000F0BE9">
        <w:rPr>
          <w:rFonts w:ascii="Leelawadee UI" w:hAnsi="Leelawadee UI" w:cs="Leelawadee UI"/>
        </w:rPr>
        <w:t xml:space="preserve"> </w:t>
      </w:r>
      <w:r w:rsidR="00F803D9" w:rsidRPr="000F0BE9">
        <w:rPr>
          <w:rFonts w:ascii="Leelawadee UI" w:hAnsi="Leelawadee UI" w:cs="Leelawadee UI"/>
        </w:rPr>
        <w:t>está</w:t>
      </w:r>
      <w:r w:rsidRPr="000F0BE9">
        <w:rPr>
          <w:rFonts w:ascii="Leelawadee UI" w:hAnsi="Leelawadee UI" w:cs="Leelawadee UI"/>
        </w:rPr>
        <w:t xml:space="preserve"> de acordo com o solicitado. </w:t>
      </w:r>
    </w:p>
    <w:p w14:paraId="7E6D9117" w14:textId="4DFD2E1F" w:rsidR="001D2814" w:rsidRPr="000F0BE9" w:rsidRDefault="001D281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lastRenderedPageBreak/>
        <w:t>Veja alguns pontos que podem ser verificados</w:t>
      </w:r>
      <w:r w:rsidR="00D13569">
        <w:rPr>
          <w:rFonts w:ascii="Leelawadee UI" w:hAnsi="Leelawadee UI" w:cs="Leelawadee UI"/>
        </w:rPr>
        <w:t xml:space="preserve"> na análise de um certificado de acordo com a Norma 17025:2017. </w:t>
      </w:r>
    </w:p>
    <w:p w14:paraId="31001DE6" w14:textId="01261A20" w:rsidR="0010073E" w:rsidRPr="000F0BE9" w:rsidRDefault="001D2814" w:rsidP="001D2814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>
        <w:rPr>
          <w:rFonts w:ascii="Leelawadee UI" w:hAnsi="Leelawadee UI" w:cs="Leelawadee UI"/>
          <w:sz w:val="22"/>
          <w:szCs w:val="22"/>
        </w:rPr>
        <w:t xml:space="preserve">O Certificado é da </w:t>
      </w:r>
      <w:r w:rsidRPr="001D2814">
        <w:rPr>
          <w:rFonts w:ascii="Leelawadee UI" w:hAnsi="Leelawadee UI" w:cs="Leelawadee UI"/>
          <w:sz w:val="22"/>
          <w:szCs w:val="22"/>
        </w:rPr>
        <w:t>Rede Brasileira de Calibração</w:t>
      </w:r>
      <w:r w:rsidRPr="001D2814" w:rsidDel="001D2814">
        <w:rPr>
          <w:rFonts w:ascii="Leelawadee UI" w:hAnsi="Leelawadee UI" w:cs="Leelawadee UI"/>
          <w:sz w:val="22"/>
          <w:szCs w:val="22"/>
        </w:rPr>
        <w:t xml:space="preserve"> </w:t>
      </w:r>
      <w:r w:rsidR="00AE6B6D">
        <w:rPr>
          <w:rFonts w:ascii="Leelawadee UI" w:hAnsi="Leelawadee UI" w:cs="Leelawadee UI"/>
          <w:sz w:val="22"/>
          <w:szCs w:val="22"/>
        </w:rPr>
        <w:t xml:space="preserve">ou da </w:t>
      </w:r>
      <w:r w:rsidR="00AE6B6D" w:rsidRPr="001D2814">
        <w:rPr>
          <w:rFonts w:ascii="Leelawadee UI" w:hAnsi="Leelawadee UI" w:cs="Leelawadee UI"/>
          <w:sz w:val="22"/>
          <w:szCs w:val="22"/>
        </w:rPr>
        <w:t>Rede Brasileira de Laboratórios de Ensaios (RBLE)</w:t>
      </w:r>
      <w:r w:rsidR="0010073E" w:rsidRPr="000F0BE9">
        <w:rPr>
          <w:rFonts w:ascii="Leelawadee UI" w:hAnsi="Leelawadee UI" w:cs="Leelawadee UI"/>
          <w:sz w:val="22"/>
          <w:szCs w:val="22"/>
        </w:rPr>
        <w:t>?</w:t>
      </w:r>
    </w:p>
    <w:p w14:paraId="67F5CE3B" w14:textId="4B835BA4" w:rsidR="0089623C" w:rsidRPr="000F0BE9" w:rsidRDefault="00D13569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>
        <w:rPr>
          <w:rFonts w:ascii="Leelawadee UI" w:hAnsi="Leelawadee UI" w:cs="Leelawadee UI"/>
          <w:sz w:val="22"/>
          <w:szCs w:val="22"/>
        </w:rPr>
        <w:t xml:space="preserve">No certificado consta </w:t>
      </w:r>
      <w:r w:rsidR="0089623C" w:rsidRPr="000F0BE9">
        <w:rPr>
          <w:rFonts w:ascii="Leelawadee UI" w:hAnsi="Leelawadee UI" w:cs="Leelawadee UI"/>
          <w:sz w:val="22"/>
          <w:szCs w:val="22"/>
        </w:rPr>
        <w:t>um título (por exemplo: certificado de calibração</w:t>
      </w:r>
      <w:r>
        <w:rPr>
          <w:rFonts w:ascii="Leelawadee UI" w:hAnsi="Leelawadee UI" w:cs="Leelawadee UI"/>
          <w:sz w:val="22"/>
          <w:szCs w:val="22"/>
        </w:rPr>
        <w:t xml:space="preserve"> ou relatório de Ensaio</w:t>
      </w:r>
      <w:r w:rsidR="0089623C" w:rsidRPr="000F0BE9">
        <w:rPr>
          <w:rFonts w:ascii="Leelawadee UI" w:hAnsi="Leelawadee UI" w:cs="Leelawadee UI"/>
          <w:sz w:val="22"/>
          <w:szCs w:val="22"/>
        </w:rPr>
        <w:t>);</w:t>
      </w:r>
    </w:p>
    <w:p w14:paraId="5BF59715" w14:textId="2C001C22" w:rsidR="0089623C" w:rsidRPr="000F0BE9" w:rsidRDefault="00D13569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>
        <w:rPr>
          <w:rFonts w:ascii="Leelawadee UI" w:hAnsi="Leelawadee UI" w:cs="Leelawadee UI"/>
          <w:sz w:val="22"/>
          <w:szCs w:val="22"/>
        </w:rPr>
        <w:t xml:space="preserve">Consta o </w:t>
      </w:r>
      <w:r w:rsidR="0089623C" w:rsidRPr="000F0BE9">
        <w:rPr>
          <w:rFonts w:ascii="Leelawadee UI" w:hAnsi="Leelawadee UI" w:cs="Leelawadee UI"/>
          <w:sz w:val="22"/>
          <w:szCs w:val="22"/>
        </w:rPr>
        <w:t>nome e endereço do laboratório</w:t>
      </w:r>
      <w:r>
        <w:rPr>
          <w:rFonts w:ascii="Leelawadee UI" w:hAnsi="Leelawadee UI" w:cs="Leelawadee UI"/>
          <w:sz w:val="22"/>
          <w:szCs w:val="22"/>
        </w:rPr>
        <w:t xml:space="preserve"> que fez o serviço de calibração ou Ensaio</w:t>
      </w:r>
      <w:r w:rsidR="0089623C" w:rsidRPr="000F0BE9">
        <w:rPr>
          <w:rFonts w:ascii="Leelawadee UI" w:hAnsi="Leelawadee UI" w:cs="Leelawadee UI"/>
          <w:sz w:val="22"/>
          <w:szCs w:val="22"/>
        </w:rPr>
        <w:t>;</w:t>
      </w:r>
    </w:p>
    <w:p w14:paraId="77B1DED0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local de realização das atividades, inclusive quando realizadas nas instalações do cliente ou fora das instalações permanentes do laboratório;</w:t>
      </w:r>
    </w:p>
    <w:p w14:paraId="723FAAC0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identificação do cliente;</w:t>
      </w:r>
    </w:p>
    <w:p w14:paraId="0F866BC8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apresentação do método utilizado na calibração;</w:t>
      </w:r>
    </w:p>
    <w:p w14:paraId="32E19E04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identificação do instrumento calibrado;</w:t>
      </w:r>
    </w:p>
    <w:p w14:paraId="1477C870" w14:textId="6A2293AC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data da realização da calibração;</w:t>
      </w:r>
    </w:p>
    <w:p w14:paraId="52512104" w14:textId="682ED354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data da emissão do certificado;</w:t>
      </w:r>
    </w:p>
    <w:p w14:paraId="70B19F31" w14:textId="5572CC7A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declaração de que os resultados se aplicam somente ao instrumento calibrado;</w:t>
      </w:r>
    </w:p>
    <w:p w14:paraId="69350B6A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apresentação dos resultados da calibração, com suas respectivas unidades de medida;</w:t>
      </w:r>
    </w:p>
    <w:p w14:paraId="3303E203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nome, função e identificação da pessoa autorizada em emitir o certificado;</w:t>
      </w:r>
    </w:p>
    <w:p w14:paraId="37025446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declaração de que o certificado só deve ser reproduzido de forma completa;</w:t>
      </w:r>
    </w:p>
    <w:p w14:paraId="6F67CA55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condições ambientais de onde a calibração foi realizada;</w:t>
      </w:r>
    </w:p>
    <w:p w14:paraId="7BCA14F6" w14:textId="6696CEB4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 xml:space="preserve">as </w:t>
      </w:r>
      <w:r w:rsidRPr="00896804">
        <w:rPr>
          <w:rFonts w:ascii="Leelawadee UI" w:hAnsi="Leelawadee UI" w:cs="Leelawadee UI"/>
          <w:color w:val="0070C0"/>
          <w:sz w:val="22"/>
          <w:szCs w:val="22"/>
          <w:u w:val="single"/>
        </w:rPr>
        <w:t>incertezas de medição</w:t>
      </w:r>
      <w:r w:rsidR="00D13569">
        <w:rPr>
          <w:rStyle w:val="Refdenotaderodap"/>
          <w:rFonts w:ascii="Leelawadee UI" w:hAnsi="Leelawadee UI" w:cs="Leelawadee UI"/>
          <w:sz w:val="22"/>
          <w:szCs w:val="22"/>
        </w:rPr>
        <w:footnoteReference w:id="2"/>
      </w:r>
      <w:r w:rsidRPr="000F0BE9">
        <w:rPr>
          <w:rFonts w:ascii="Leelawadee UI" w:hAnsi="Leelawadee UI" w:cs="Leelawadee UI"/>
          <w:sz w:val="22"/>
          <w:szCs w:val="22"/>
        </w:rPr>
        <w:t>;</w:t>
      </w:r>
    </w:p>
    <w:p w14:paraId="12932BC3" w14:textId="77777777" w:rsidR="0089623C" w:rsidRPr="000F0BE9" w:rsidRDefault="0089623C" w:rsidP="00B85669">
      <w:pPr>
        <w:pStyle w:val="PargrafodaLista"/>
        <w:numPr>
          <w:ilvl w:val="0"/>
          <w:numId w:val="12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rastreabilidade das medições;</w:t>
      </w:r>
    </w:p>
    <w:p w14:paraId="6E56D4D2" w14:textId="77777777" w:rsidR="00F803D9" w:rsidRPr="000F0BE9" w:rsidRDefault="00F803D9" w:rsidP="00B85669">
      <w:pPr>
        <w:pStyle w:val="PargrafodaLista"/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</w:p>
    <w:p w14:paraId="21348B04" w14:textId="567B449E" w:rsidR="004B6E13" w:rsidRPr="000F0BE9" w:rsidRDefault="005A0C8A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5A0C8A">
        <w:rPr>
          <w:rFonts w:ascii="Leelawadee UI" w:hAnsi="Leelawadee UI" w:cs="Leelawadee UI"/>
          <w:b/>
        </w:rPr>
        <w:t>Importante:</w:t>
      </w:r>
      <w:r>
        <w:rPr>
          <w:rFonts w:ascii="Leelawadee UI" w:hAnsi="Leelawadee UI" w:cs="Leelawadee UI"/>
        </w:rPr>
        <w:t xml:space="preserve"> </w:t>
      </w:r>
      <w:r w:rsidR="0089623C" w:rsidRPr="000F0BE9">
        <w:rPr>
          <w:rFonts w:ascii="Leelawadee UI" w:hAnsi="Leelawadee UI" w:cs="Leelawadee UI"/>
        </w:rPr>
        <w:t xml:space="preserve">Caso o certificado não seja da Rede, </w:t>
      </w:r>
      <w:r>
        <w:rPr>
          <w:rFonts w:ascii="Leelawadee UI" w:hAnsi="Leelawadee UI" w:cs="Leelawadee UI"/>
        </w:rPr>
        <w:t xml:space="preserve">ele </w:t>
      </w:r>
      <w:r w:rsidR="0089623C" w:rsidRPr="000F0BE9">
        <w:rPr>
          <w:rFonts w:ascii="Leelawadee UI" w:hAnsi="Leelawadee UI" w:cs="Leelawadee UI"/>
        </w:rPr>
        <w:t xml:space="preserve">deve vir acompanhado da </w:t>
      </w:r>
      <w:r w:rsidR="001A2AF0" w:rsidRPr="000F0BE9">
        <w:rPr>
          <w:rFonts w:ascii="Leelawadee UI" w:hAnsi="Leelawadee UI" w:cs="Leelawadee UI"/>
        </w:rPr>
        <w:t>cópia</w:t>
      </w:r>
      <w:r w:rsidR="0089623C" w:rsidRPr="000F0BE9">
        <w:rPr>
          <w:rFonts w:ascii="Leelawadee UI" w:hAnsi="Leelawadee UI" w:cs="Leelawadee UI"/>
        </w:rPr>
        <w:t xml:space="preserve"> do certificado do padrão utilizado. </w:t>
      </w:r>
    </w:p>
    <w:p w14:paraId="77501DE9" w14:textId="717EFD9F" w:rsidR="006D409D" w:rsidRPr="00A6380B" w:rsidRDefault="0089623C" w:rsidP="00B85669">
      <w:pPr>
        <w:spacing w:before="240" w:after="240" w:line="360" w:lineRule="auto"/>
        <w:jc w:val="both"/>
        <w:rPr>
          <w:rFonts w:ascii="Leelawadee UI" w:hAnsi="Leelawadee UI" w:cs="Leelawadee UI"/>
          <w:b/>
          <w:bCs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 xml:space="preserve">Item 7 do fluxograma: Analise do </w:t>
      </w:r>
      <w:r w:rsidR="005A0C8A">
        <w:rPr>
          <w:rFonts w:ascii="Leelawadee UI" w:hAnsi="Leelawadee UI" w:cs="Leelawadee UI"/>
          <w:b/>
          <w:bCs/>
          <w:color w:val="0070C0"/>
        </w:rPr>
        <w:t xml:space="preserve">Erro </w:t>
      </w:r>
      <w:r w:rsidR="00143E3C">
        <w:rPr>
          <w:rFonts w:ascii="Leelawadee UI" w:hAnsi="Leelawadee UI" w:cs="Leelawadee UI"/>
          <w:b/>
          <w:bCs/>
          <w:color w:val="0070C0"/>
        </w:rPr>
        <w:t>M</w:t>
      </w:r>
      <w:r w:rsidR="005A0C8A">
        <w:rPr>
          <w:rFonts w:ascii="Leelawadee UI" w:hAnsi="Leelawadee UI" w:cs="Leelawadee UI"/>
          <w:b/>
          <w:bCs/>
          <w:color w:val="0070C0"/>
        </w:rPr>
        <w:t xml:space="preserve">áximo </w:t>
      </w:r>
      <w:r w:rsidR="00143E3C">
        <w:rPr>
          <w:rFonts w:ascii="Leelawadee UI" w:hAnsi="Leelawadee UI" w:cs="Leelawadee UI"/>
          <w:b/>
          <w:bCs/>
          <w:color w:val="0070C0"/>
        </w:rPr>
        <w:t>A</w:t>
      </w:r>
      <w:r w:rsidR="005A0C8A">
        <w:rPr>
          <w:rFonts w:ascii="Leelawadee UI" w:hAnsi="Leelawadee UI" w:cs="Leelawadee UI"/>
          <w:b/>
          <w:bCs/>
          <w:color w:val="0070C0"/>
        </w:rPr>
        <w:t>dmissível (</w:t>
      </w:r>
      <w:r w:rsidRPr="00A6380B">
        <w:rPr>
          <w:rFonts w:ascii="Leelawadee UI" w:hAnsi="Leelawadee UI" w:cs="Leelawadee UI"/>
          <w:b/>
          <w:bCs/>
          <w:color w:val="0070C0"/>
        </w:rPr>
        <w:t>EMA</w:t>
      </w:r>
      <w:r w:rsidR="005A0C8A">
        <w:rPr>
          <w:rFonts w:ascii="Leelawadee UI" w:hAnsi="Leelawadee UI" w:cs="Leelawadee UI"/>
          <w:b/>
          <w:bCs/>
          <w:color w:val="0070C0"/>
        </w:rPr>
        <w:t>)</w:t>
      </w:r>
      <w:r w:rsidRPr="00A6380B">
        <w:rPr>
          <w:rFonts w:ascii="Leelawadee UI" w:hAnsi="Leelawadee UI" w:cs="Leelawadee UI"/>
          <w:b/>
          <w:bCs/>
          <w:color w:val="0070C0"/>
        </w:rPr>
        <w:t xml:space="preserve"> frente aos critérios de aceitação</w:t>
      </w:r>
    </w:p>
    <w:p w14:paraId="2E8DB501" w14:textId="0BFF1AA2" w:rsidR="0089623C" w:rsidRDefault="004B605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lastRenderedPageBreak/>
        <w:t xml:space="preserve">Estando o certificado aprovado no item 6, passamos agora para checar se o instrumento de medição atende aos critérios de aceitação estabelecidos. </w:t>
      </w:r>
    </w:p>
    <w:p w14:paraId="64376DD5" w14:textId="52A5B754" w:rsidR="00896804" w:rsidRPr="00896804" w:rsidRDefault="00896804" w:rsidP="00896804">
      <w:pPr>
        <w:spacing w:before="240" w:after="240" w:line="360" w:lineRule="auto"/>
        <w:jc w:val="center"/>
        <w:rPr>
          <w:rFonts w:ascii="Cambria Math" w:hAnsi="Cambria Math" w:cs="Times New Roman"/>
          <w:i/>
        </w:rPr>
      </w:pPr>
      <w:r w:rsidRPr="00896804">
        <w:rPr>
          <w:rFonts w:ascii="Cambria Math" w:hAnsi="Cambria Math" w:cs="Times New Roman"/>
          <w:i/>
        </w:rPr>
        <w:t>EMA ≤ |E| ou |T| +U</w:t>
      </w:r>
    </w:p>
    <w:p w14:paraId="0EB81C8C" w14:textId="0D78285D" w:rsidR="006D409D" w:rsidRPr="000F0BE9" w:rsidRDefault="004B605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Onde:</w:t>
      </w:r>
    </w:p>
    <w:p w14:paraId="55B12843" w14:textId="27EFB4D7" w:rsidR="004B6054" w:rsidRPr="000F0BE9" w:rsidRDefault="004B605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>EMA = erro máximo admissível para o instrumento em análise</w:t>
      </w:r>
    </w:p>
    <w:p w14:paraId="263E7045" w14:textId="26C55767" w:rsidR="004B6054" w:rsidRPr="000F0BE9" w:rsidRDefault="004B605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|E| ou |T| = </w:t>
      </w:r>
      <w:r w:rsidR="001A2AF0" w:rsidRPr="000F0BE9">
        <w:rPr>
          <w:rFonts w:ascii="Leelawadee UI" w:hAnsi="Leelawadee UI" w:cs="Leelawadee UI"/>
        </w:rPr>
        <w:t>módulo</w:t>
      </w:r>
      <w:r w:rsidRPr="000F0BE9">
        <w:rPr>
          <w:rFonts w:ascii="Leelawadee UI" w:hAnsi="Leelawadee UI" w:cs="Leelawadee UI"/>
        </w:rPr>
        <w:t xml:space="preserve"> do erro de medição ou </w:t>
      </w:r>
      <w:r w:rsidR="001A2AF0" w:rsidRPr="000F0BE9">
        <w:rPr>
          <w:rFonts w:ascii="Leelawadee UI" w:hAnsi="Leelawadee UI" w:cs="Leelawadee UI"/>
        </w:rPr>
        <w:t>tendência</w:t>
      </w:r>
      <w:r w:rsidRPr="000F0BE9">
        <w:rPr>
          <w:rFonts w:ascii="Leelawadee UI" w:hAnsi="Leelawadee UI" w:cs="Leelawadee UI"/>
        </w:rPr>
        <w:t xml:space="preserve"> instrumental do instrumento de medição. </w:t>
      </w:r>
    </w:p>
    <w:p w14:paraId="7C4F7899" w14:textId="231A64E3" w:rsidR="004B6054" w:rsidRDefault="004B605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U = incerteza expandida oriunda do certificado do instrumento em análise. </w:t>
      </w:r>
    </w:p>
    <w:p w14:paraId="3A7702CF" w14:textId="77777777" w:rsidR="00896804" w:rsidRPr="000F0BE9" w:rsidRDefault="00896804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</w:p>
    <w:p w14:paraId="572CF25A" w14:textId="132FF74A" w:rsidR="006D409D" w:rsidRPr="00A6380B" w:rsidRDefault="006600F6" w:rsidP="00B85669">
      <w:pPr>
        <w:spacing w:before="240" w:after="240" w:line="360" w:lineRule="auto"/>
        <w:jc w:val="both"/>
        <w:rPr>
          <w:rFonts w:ascii="Leelawadee UI" w:hAnsi="Leelawadee UI" w:cs="Leelawadee UI"/>
          <w:b/>
          <w:bCs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>Item 8 do fluxograma: Ações de correção</w:t>
      </w:r>
    </w:p>
    <w:p w14:paraId="76451468" w14:textId="77777777" w:rsidR="005A0C8A" w:rsidRDefault="006600F6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Caso o instrumento não atenda ao critério de aceitação ou esteja quase </w:t>
      </w:r>
      <w:r w:rsidR="007F116F" w:rsidRPr="000F0BE9">
        <w:rPr>
          <w:rFonts w:ascii="Leelawadee UI" w:hAnsi="Leelawadee UI" w:cs="Leelawadee UI"/>
        </w:rPr>
        <w:t xml:space="preserve">sendo </w:t>
      </w:r>
      <w:r w:rsidRPr="000F0BE9">
        <w:rPr>
          <w:rFonts w:ascii="Leelawadee UI" w:hAnsi="Leelawadee UI" w:cs="Leelawadee UI"/>
        </w:rPr>
        <w:t xml:space="preserve">reprovado (EMA muito próximo ao critério de aceitação) devemos tomar algumas providencias. </w:t>
      </w:r>
    </w:p>
    <w:p w14:paraId="322E892E" w14:textId="3073BC71" w:rsidR="006600F6" w:rsidRPr="000F0BE9" w:rsidRDefault="005A0C8A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Veja quais são:</w:t>
      </w:r>
    </w:p>
    <w:p w14:paraId="5DBFAA11" w14:textId="1A4C2DD2" w:rsidR="006600F6" w:rsidRPr="000F0BE9" w:rsidRDefault="006600F6" w:rsidP="00B85669">
      <w:pPr>
        <w:pStyle w:val="PargrafodaLista"/>
        <w:numPr>
          <w:ilvl w:val="0"/>
          <w:numId w:val="15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Solicita</w:t>
      </w:r>
      <w:r w:rsidR="00CE7364" w:rsidRPr="000F0BE9">
        <w:rPr>
          <w:rFonts w:ascii="Leelawadee UI" w:hAnsi="Leelawadee UI" w:cs="Leelawadee UI"/>
          <w:sz w:val="22"/>
          <w:szCs w:val="22"/>
        </w:rPr>
        <w:t>r</w:t>
      </w:r>
      <w:r w:rsidRPr="000F0BE9">
        <w:rPr>
          <w:rFonts w:ascii="Leelawadee UI" w:hAnsi="Leelawadee UI" w:cs="Leelawadee UI"/>
          <w:sz w:val="22"/>
          <w:szCs w:val="22"/>
        </w:rPr>
        <w:t xml:space="preserve"> na próxima calibração</w:t>
      </w:r>
      <w:r w:rsidR="00CE7364" w:rsidRPr="000F0BE9">
        <w:rPr>
          <w:rFonts w:ascii="Leelawadee UI" w:hAnsi="Leelawadee UI" w:cs="Leelawadee UI"/>
          <w:sz w:val="22"/>
          <w:szCs w:val="22"/>
        </w:rPr>
        <w:t xml:space="preserve"> um ajuste para o instrumento</w:t>
      </w:r>
      <w:r w:rsidR="005A0C8A">
        <w:rPr>
          <w:rFonts w:ascii="Leelawadee UI" w:hAnsi="Leelawadee UI" w:cs="Leelawadee UI"/>
          <w:sz w:val="22"/>
          <w:szCs w:val="22"/>
        </w:rPr>
        <w:t>.</w:t>
      </w:r>
      <w:r w:rsidR="00CE7364" w:rsidRPr="000F0BE9">
        <w:rPr>
          <w:rFonts w:ascii="Leelawadee UI" w:hAnsi="Leelawadee UI" w:cs="Leelawadee UI"/>
          <w:sz w:val="22"/>
          <w:szCs w:val="22"/>
        </w:rPr>
        <w:t xml:space="preserve"> O ajuste é o ato onde o laboratório de calibração diminui o erro de medição do instrumento </w:t>
      </w:r>
      <w:r w:rsidR="005A0C8A">
        <w:rPr>
          <w:rFonts w:ascii="Leelawadee UI" w:hAnsi="Leelawadee UI" w:cs="Leelawadee UI"/>
          <w:sz w:val="22"/>
          <w:szCs w:val="22"/>
        </w:rPr>
        <w:t>que está sendo calibrado</w:t>
      </w:r>
      <w:r w:rsidR="00CE7364" w:rsidRPr="000F0BE9">
        <w:rPr>
          <w:rFonts w:ascii="Leelawadee UI" w:hAnsi="Leelawadee UI" w:cs="Leelawadee UI"/>
          <w:sz w:val="22"/>
          <w:szCs w:val="22"/>
        </w:rPr>
        <w:t xml:space="preserve">. </w:t>
      </w:r>
    </w:p>
    <w:p w14:paraId="0AE37F86" w14:textId="35C4A855" w:rsidR="006D409D" w:rsidRPr="005A0C8A" w:rsidRDefault="00CE7364" w:rsidP="00B85669">
      <w:pPr>
        <w:pStyle w:val="PargrafodaLista"/>
        <w:numPr>
          <w:ilvl w:val="0"/>
          <w:numId w:val="15"/>
        </w:numPr>
        <w:spacing w:before="240" w:after="240" w:line="360" w:lineRule="auto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  <w:sz w:val="22"/>
          <w:szCs w:val="22"/>
        </w:rPr>
        <w:t>Caso o instrumento esteja reprovado, aloc</w:t>
      </w:r>
      <w:r w:rsidR="007F116F" w:rsidRPr="000F0BE9">
        <w:rPr>
          <w:rFonts w:ascii="Leelawadee UI" w:hAnsi="Leelawadee UI" w:cs="Leelawadee UI"/>
          <w:sz w:val="22"/>
          <w:szCs w:val="22"/>
        </w:rPr>
        <w:t>á</w:t>
      </w:r>
      <w:r w:rsidRPr="000F0BE9">
        <w:rPr>
          <w:rFonts w:ascii="Leelawadee UI" w:hAnsi="Leelawadee UI" w:cs="Leelawadee UI"/>
          <w:sz w:val="22"/>
          <w:szCs w:val="22"/>
        </w:rPr>
        <w:t xml:space="preserve">-lo em outro setor onde o critério de aceitação seja maior ou reconduzi-lo ao laboratório de calibração para ajustes. </w:t>
      </w:r>
    </w:p>
    <w:p w14:paraId="15E06A75" w14:textId="1E813B3E" w:rsidR="00CE7364" w:rsidRPr="00A6380B" w:rsidRDefault="00CE7364" w:rsidP="00B85669">
      <w:pPr>
        <w:spacing w:before="240" w:after="240" w:line="360" w:lineRule="auto"/>
        <w:jc w:val="both"/>
        <w:rPr>
          <w:rFonts w:ascii="Leelawadee UI" w:hAnsi="Leelawadee UI" w:cs="Leelawadee UI"/>
          <w:b/>
          <w:bCs/>
          <w:color w:val="0070C0"/>
        </w:rPr>
      </w:pPr>
      <w:r w:rsidRPr="00A6380B">
        <w:rPr>
          <w:rFonts w:ascii="Leelawadee UI" w:hAnsi="Leelawadee UI" w:cs="Leelawadee UI"/>
          <w:b/>
          <w:bCs/>
          <w:color w:val="0070C0"/>
        </w:rPr>
        <w:t xml:space="preserve">Item 9 do fluxograma: </w:t>
      </w:r>
      <w:r w:rsidR="00BE2060" w:rsidRPr="00A6380B">
        <w:rPr>
          <w:rFonts w:ascii="Leelawadee UI" w:hAnsi="Leelawadee UI" w:cs="Leelawadee UI"/>
          <w:b/>
          <w:bCs/>
          <w:color w:val="0070C0"/>
        </w:rPr>
        <w:t>Monitoramento e Melhoria Continua</w:t>
      </w:r>
    </w:p>
    <w:p w14:paraId="5ECA74DD" w14:textId="452DE484" w:rsidR="00BE2060" w:rsidRDefault="00BE2060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0F0BE9">
        <w:rPr>
          <w:rFonts w:ascii="Leelawadee UI" w:hAnsi="Leelawadee UI" w:cs="Leelawadee UI"/>
        </w:rPr>
        <w:t xml:space="preserve">Nessa etapa final, devemos apontar ações de melhoria e monitoramento, caso seja necessário. </w:t>
      </w:r>
    </w:p>
    <w:p w14:paraId="61636731" w14:textId="24ACC7AF" w:rsidR="000F15F1" w:rsidRPr="000F0BE9" w:rsidRDefault="000F15F1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Devemos então:</w:t>
      </w:r>
    </w:p>
    <w:p w14:paraId="0CA47EB6" w14:textId="4742E65E" w:rsidR="00BE2060" w:rsidRPr="000F0BE9" w:rsidRDefault="00BE2060" w:rsidP="00B85669">
      <w:pPr>
        <w:pStyle w:val="PargrafodaLista"/>
        <w:numPr>
          <w:ilvl w:val="0"/>
          <w:numId w:val="16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Verificar se devemos mudar, na próxima calibração, de laboratório.</w:t>
      </w:r>
    </w:p>
    <w:p w14:paraId="6C8C75BE" w14:textId="132D99D0" w:rsidR="00BE2060" w:rsidRPr="000F0BE9" w:rsidRDefault="00BE2060" w:rsidP="00B85669">
      <w:pPr>
        <w:pStyle w:val="PargrafodaLista"/>
        <w:numPr>
          <w:ilvl w:val="0"/>
          <w:numId w:val="16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Reavaliar os critérios de aceitação</w:t>
      </w:r>
      <w:r w:rsidR="000F15F1">
        <w:rPr>
          <w:rFonts w:ascii="Leelawadee UI" w:hAnsi="Leelawadee UI" w:cs="Leelawadee UI"/>
          <w:sz w:val="22"/>
          <w:szCs w:val="22"/>
        </w:rPr>
        <w:t>.</w:t>
      </w:r>
    </w:p>
    <w:p w14:paraId="2934FEEF" w14:textId="1375398D" w:rsidR="00BE2060" w:rsidRPr="000F0BE9" w:rsidRDefault="00BE2060" w:rsidP="00B85669">
      <w:pPr>
        <w:pStyle w:val="PargrafodaLista"/>
        <w:numPr>
          <w:ilvl w:val="0"/>
          <w:numId w:val="16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Repensar a periodicidade de calibração de alguns instrumentos</w:t>
      </w:r>
      <w:r w:rsidR="000F15F1">
        <w:rPr>
          <w:rFonts w:ascii="Leelawadee UI" w:hAnsi="Leelawadee UI" w:cs="Leelawadee UI"/>
          <w:sz w:val="22"/>
          <w:szCs w:val="22"/>
        </w:rPr>
        <w:t>.</w:t>
      </w:r>
    </w:p>
    <w:p w14:paraId="50C47E0D" w14:textId="5C51DD90" w:rsidR="00CC1771" w:rsidRPr="002E4657" w:rsidRDefault="00BE2060" w:rsidP="00B85669">
      <w:pPr>
        <w:pStyle w:val="PargrafodaLista"/>
        <w:numPr>
          <w:ilvl w:val="0"/>
          <w:numId w:val="16"/>
        </w:numPr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lastRenderedPageBreak/>
        <w:t>Elaborar uma carta de controle</w:t>
      </w:r>
      <w:r w:rsidR="00BA375D" w:rsidRPr="000F0BE9">
        <w:rPr>
          <w:rFonts w:ascii="Leelawadee UI" w:hAnsi="Leelawadee UI" w:cs="Leelawadee UI"/>
          <w:sz w:val="22"/>
          <w:szCs w:val="22"/>
        </w:rPr>
        <w:t xml:space="preserve"> onde serão analisados os EMA x a data de calibração do instrumento. </w:t>
      </w:r>
    </w:p>
    <w:p w14:paraId="75EC7E30" w14:textId="5E2D84B8" w:rsidR="005D66F3" w:rsidRPr="00A15798" w:rsidRDefault="00CF0C4D" w:rsidP="00B85669">
      <w:pPr>
        <w:pStyle w:val="Ttulo3"/>
        <w:numPr>
          <w:ilvl w:val="2"/>
          <w:numId w:val="20"/>
        </w:numPr>
        <w:ind w:left="0" w:firstLine="0"/>
      </w:pPr>
      <w:bookmarkStart w:id="15" w:name="_Toc106193685"/>
      <w:r w:rsidRPr="00B12BCC">
        <w:t>Ambiente</w:t>
      </w:r>
      <w:bookmarkEnd w:id="15"/>
    </w:p>
    <w:p w14:paraId="4BE43853" w14:textId="13496DE0" w:rsidR="005D66F3" w:rsidRPr="000F0BE9" w:rsidRDefault="000F15F1" w:rsidP="00B85669">
      <w:pPr>
        <w:pStyle w:val="PargrafodaLista"/>
        <w:spacing w:before="240" w:after="240" w:line="360" w:lineRule="auto"/>
        <w:ind w:left="0"/>
        <w:rPr>
          <w:rFonts w:ascii="Leelawadee UI" w:eastAsiaTheme="minorHAnsi" w:hAnsi="Leelawadee UI" w:cs="Leelawadee UI"/>
          <w:noProof/>
          <w:sz w:val="22"/>
          <w:szCs w:val="22"/>
          <w:lang w:eastAsia="pt-BR"/>
        </w:rPr>
      </w:pPr>
      <w:r w:rsidRPr="000F0BE9">
        <w:rPr>
          <w:noProof/>
          <w:lang w:eastAsia="pt-BR"/>
        </w:rPr>
        <w:drawing>
          <wp:anchor distT="0" distB="0" distL="114300" distR="114300" simplePos="0" relativeHeight="251687936" behindDoc="0" locked="0" layoutInCell="1" allowOverlap="1" wp14:anchorId="579664C2" wp14:editId="26D3A1D4">
            <wp:simplePos x="0" y="0"/>
            <wp:positionH relativeFrom="column">
              <wp:posOffset>-226695</wp:posOffset>
            </wp:positionH>
            <wp:positionV relativeFrom="paragraph">
              <wp:posOffset>140335</wp:posOffset>
            </wp:positionV>
            <wp:extent cx="2301240" cy="2301240"/>
            <wp:effectExtent l="0" t="0" r="3810" b="3810"/>
            <wp:wrapSquare wrapText="bothSides"/>
            <wp:docPr id="10" name="Imagem 10" descr="Medidor De Temperatura Ambiente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didor De Temperatura Ambiente Digita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6F3" w:rsidRPr="000F0BE9">
        <w:rPr>
          <w:rFonts w:ascii="Leelawadee UI" w:hAnsi="Leelawadee UI" w:cs="Leelawadee UI"/>
          <w:sz w:val="22"/>
          <w:szCs w:val="22"/>
        </w:rPr>
        <w:t>Em muitos casos, a condição ambiental influencia os processos de medição. Por exemplo:</w:t>
      </w:r>
      <w:r w:rsidR="00AC630C" w:rsidRPr="000F0BE9">
        <w:rPr>
          <w:rFonts w:ascii="Leelawadee UI" w:eastAsiaTheme="minorHAnsi" w:hAnsi="Leelawadee UI" w:cs="Leelawadee UI"/>
          <w:noProof/>
          <w:sz w:val="22"/>
          <w:szCs w:val="22"/>
          <w:lang w:eastAsia="pt-BR"/>
        </w:rPr>
        <w:t xml:space="preserve"> </w:t>
      </w:r>
    </w:p>
    <w:p w14:paraId="1C0E33EE" w14:textId="77777777" w:rsidR="00AA343A" w:rsidRPr="000F0BE9" w:rsidRDefault="00AA343A" w:rsidP="00B85669">
      <w:pPr>
        <w:pStyle w:val="PargrafodaLista"/>
        <w:spacing w:before="240" w:after="240" w:line="360" w:lineRule="auto"/>
        <w:ind w:left="0"/>
        <w:rPr>
          <w:rFonts w:ascii="Leelawadee UI" w:hAnsi="Leelawadee UI" w:cs="Leelawadee UI"/>
          <w:sz w:val="22"/>
          <w:szCs w:val="22"/>
        </w:rPr>
      </w:pPr>
    </w:p>
    <w:p w14:paraId="5A0DAE4A" w14:textId="607FA953" w:rsidR="005D66F3" w:rsidRPr="000F0BE9" w:rsidRDefault="005D66F3" w:rsidP="00B85669">
      <w:pPr>
        <w:pStyle w:val="PargrafodaLista"/>
        <w:numPr>
          <w:ilvl w:val="0"/>
          <w:numId w:val="19"/>
        </w:numPr>
        <w:tabs>
          <w:tab w:val="left" w:pos="3828"/>
        </w:tabs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A temperatura ambiente na medição de massa com balança analítica ou superior (</w:t>
      </w:r>
      <w:r w:rsidR="007F116F" w:rsidRPr="000F0BE9">
        <w:rPr>
          <w:rFonts w:ascii="Leelawadee UI" w:hAnsi="Leelawadee UI" w:cs="Leelawadee UI"/>
          <w:sz w:val="22"/>
          <w:szCs w:val="22"/>
        </w:rPr>
        <w:t xml:space="preserve">a </w:t>
      </w:r>
      <w:r w:rsidRPr="000F0BE9">
        <w:rPr>
          <w:rFonts w:ascii="Leelawadee UI" w:hAnsi="Leelawadee UI" w:cs="Leelawadee UI"/>
          <w:sz w:val="22"/>
          <w:szCs w:val="22"/>
        </w:rPr>
        <w:t>temperatura recomendada do laboratório é de 20,0 °C)</w:t>
      </w:r>
      <w:r w:rsidR="00DA0848" w:rsidRPr="000F0BE9">
        <w:rPr>
          <w:rFonts w:ascii="Leelawadee UI" w:hAnsi="Leelawadee UI" w:cs="Leelawadee UI"/>
          <w:sz w:val="22"/>
          <w:szCs w:val="22"/>
        </w:rPr>
        <w:t>.</w:t>
      </w:r>
    </w:p>
    <w:p w14:paraId="33F7D734" w14:textId="5BDD8B7E" w:rsidR="005D66F3" w:rsidRPr="000F0BE9" w:rsidRDefault="005D66F3" w:rsidP="00B85669">
      <w:pPr>
        <w:pStyle w:val="PargrafodaLista"/>
        <w:numPr>
          <w:ilvl w:val="0"/>
          <w:numId w:val="17"/>
        </w:numPr>
        <w:tabs>
          <w:tab w:val="left" w:pos="3828"/>
        </w:tabs>
        <w:spacing w:before="240" w:after="240" w:line="360" w:lineRule="auto"/>
        <w:rPr>
          <w:rFonts w:ascii="Leelawadee UI" w:hAnsi="Leelawadee UI" w:cs="Leelawadee UI"/>
          <w:sz w:val="22"/>
          <w:szCs w:val="22"/>
        </w:rPr>
      </w:pPr>
      <w:r w:rsidRPr="000F0BE9">
        <w:rPr>
          <w:rFonts w:ascii="Leelawadee UI" w:hAnsi="Leelawadee UI" w:cs="Leelawadee UI"/>
          <w:sz w:val="22"/>
          <w:szCs w:val="22"/>
        </w:rPr>
        <w:t>A umidade relativa do ar</w:t>
      </w:r>
      <w:r w:rsidR="00DA0848" w:rsidRPr="000F0BE9">
        <w:rPr>
          <w:rFonts w:ascii="Leelawadee UI" w:hAnsi="Leelawadee UI" w:cs="Leelawadee UI"/>
          <w:sz w:val="22"/>
          <w:szCs w:val="22"/>
        </w:rPr>
        <w:t xml:space="preserve"> afetando as medições de massa ou medições elétricas (recomenda-se umidade relativa do ar entre 40 % a 70 %).</w:t>
      </w:r>
    </w:p>
    <w:p w14:paraId="1D184B2E" w14:textId="187FD37C" w:rsidR="00DA0848" w:rsidRPr="000F15F1" w:rsidRDefault="000F15F1" w:rsidP="000F15F1">
      <w:pPr>
        <w:spacing w:before="240" w:after="240" w:line="360" w:lineRule="auto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Vaja o que a norma orienta sobre esse assunto:</w:t>
      </w:r>
    </w:p>
    <w:p w14:paraId="5B69059E" w14:textId="7AE0FD28" w:rsidR="00CF0C4D" w:rsidRDefault="00DA0848" w:rsidP="000F15F1">
      <w:pPr>
        <w:spacing w:before="240" w:after="240" w:line="360" w:lineRule="auto"/>
        <w:ind w:left="708"/>
        <w:jc w:val="both"/>
        <w:rPr>
          <w:rFonts w:ascii="Leelawadee UI" w:hAnsi="Leelawadee UI" w:cs="Leelawadee UI"/>
          <w:i/>
          <w:iCs/>
        </w:rPr>
      </w:pPr>
      <w:r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>As condições ambientais que afetam as medições devem ser monitoradas e registradas. Correções baseadas nas condições ambientais devem ser registradas e aplicadas aos resultados de medição.</w:t>
      </w:r>
      <w:r w:rsidR="000F15F1">
        <w:rPr>
          <w:rFonts w:ascii="Leelawadee UI" w:hAnsi="Leelawadee UI" w:cs="Leelawadee UI"/>
          <w:i/>
          <w:iCs/>
        </w:rPr>
        <w:t xml:space="preserve"> </w:t>
      </w:r>
      <w:r w:rsidRPr="000F0BE9">
        <w:rPr>
          <w:rFonts w:ascii="Leelawadee UI" w:hAnsi="Leelawadee UI" w:cs="Leelawadee UI"/>
          <w:i/>
          <w:iCs/>
        </w:rPr>
        <w:t>”</w:t>
      </w:r>
    </w:p>
    <w:tbl>
      <w:tblPr>
        <w:tblStyle w:val="Tabelacomgrade"/>
        <w:tblW w:w="7834" w:type="dxa"/>
        <w:tblInd w:w="708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7834"/>
      </w:tblGrid>
      <w:tr w:rsidR="000F15F1" w14:paraId="39260EC2" w14:textId="77777777" w:rsidTr="000F15F1">
        <w:trPr>
          <w:trHeight w:val="3300"/>
        </w:trPr>
        <w:tc>
          <w:tcPr>
            <w:tcW w:w="7834" w:type="dxa"/>
          </w:tcPr>
          <w:p w14:paraId="04E18A45" w14:textId="77777777" w:rsidR="000F15F1" w:rsidRPr="000F15F1" w:rsidRDefault="000F15F1" w:rsidP="000F15F1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0F15F1">
              <w:rPr>
                <w:rFonts w:ascii="Leelawadee UI" w:hAnsi="Leelawadee UI" w:cs="Leelawadee UI"/>
                <w:i/>
                <w:iCs/>
              </w:rPr>
              <w:t>“Orientação</w:t>
            </w:r>
          </w:p>
          <w:p w14:paraId="2DBFFBA7" w14:textId="245CE1D1" w:rsidR="000F15F1" w:rsidRPr="000F15F1" w:rsidRDefault="000F15F1" w:rsidP="000F15F1">
            <w:pPr>
              <w:spacing w:before="240" w:after="240" w:line="360" w:lineRule="auto"/>
              <w:jc w:val="both"/>
              <w:rPr>
                <w:rFonts w:ascii="Arial" w:hAnsi="Arial" w:cs="Arial"/>
                <w:i/>
              </w:rPr>
            </w:pPr>
            <w:r w:rsidRPr="000F15F1">
              <w:rPr>
                <w:rFonts w:ascii="Leelawadee UI" w:hAnsi="Leelawadee UI" w:cs="Leelawadee UI"/>
                <w:i/>
                <w:iCs/>
              </w:rPr>
              <w:t>Condições ambientais que afetam os resultados de medição podem incluir temperatura, taxa de variação da temperatura, umidade, iluminação, vibração, controle de poeira, limpeza, interferência eletromagnética e outros fatores. Fabricantes de equipamentos normalmente fornecem especificações, dando faixas e cargas máximas, e limitações das condições ambientais, para o correto uso do equipamento.</w:t>
            </w:r>
            <w:r>
              <w:rPr>
                <w:rFonts w:ascii="Leelawadee UI" w:hAnsi="Leelawadee UI" w:cs="Leelawadee UI"/>
                <w:i/>
                <w:iCs/>
              </w:rPr>
              <w:t xml:space="preserve"> </w:t>
            </w:r>
            <w:r w:rsidRPr="000F15F1">
              <w:rPr>
                <w:rFonts w:ascii="Leelawadee UI" w:hAnsi="Leelawadee UI" w:cs="Leelawadee UI"/>
                <w:i/>
                <w:iCs/>
              </w:rPr>
              <w:t>”</w:t>
            </w:r>
          </w:p>
        </w:tc>
      </w:tr>
    </w:tbl>
    <w:p w14:paraId="702E7123" w14:textId="77777777" w:rsidR="000F15F1" w:rsidRDefault="000F15F1" w:rsidP="000F15F1">
      <w:pPr>
        <w:spacing w:before="240" w:after="240" w:line="360" w:lineRule="auto"/>
        <w:ind w:left="708"/>
        <w:jc w:val="both"/>
        <w:rPr>
          <w:rFonts w:ascii="Leelawadee UI" w:hAnsi="Leelawadee UI" w:cs="Leelawadee UI"/>
          <w:i/>
          <w:iCs/>
        </w:rPr>
      </w:pPr>
    </w:p>
    <w:p w14:paraId="6B6EF9A6" w14:textId="6252DFBF" w:rsidR="00CF0C4D" w:rsidRPr="00B12BCC" w:rsidRDefault="00CF0C4D" w:rsidP="00B85669">
      <w:pPr>
        <w:pStyle w:val="Ttulo2"/>
        <w:numPr>
          <w:ilvl w:val="1"/>
          <w:numId w:val="20"/>
        </w:numPr>
        <w:ind w:left="0" w:firstLine="0"/>
      </w:pPr>
      <w:bookmarkStart w:id="16" w:name="_TOC_250010"/>
      <w:bookmarkStart w:id="17" w:name="_Toc106193686"/>
      <w:r w:rsidRPr="00B12BCC">
        <w:lastRenderedPageBreak/>
        <w:t xml:space="preserve">Fornecedores </w:t>
      </w:r>
      <w:bookmarkEnd w:id="16"/>
      <w:r w:rsidRPr="00B12BCC">
        <w:t>externos</w:t>
      </w:r>
      <w:bookmarkEnd w:id="17"/>
    </w:p>
    <w:p w14:paraId="2136FD2D" w14:textId="530E509D" w:rsidR="000F15F1" w:rsidRDefault="00143E3C" w:rsidP="001B3DA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Devemos ter atenção aos produtos e serviços oferecidos pelos fornecedores externos. Eles podem colocar em risco o Sistema de Gestão de Medição, </w:t>
      </w:r>
      <w:r w:rsidR="001B3DA5">
        <w:rPr>
          <w:rFonts w:ascii="Leelawadee UI" w:hAnsi="Leelawadee UI" w:cs="Leelawadee UI"/>
        </w:rPr>
        <w:t xml:space="preserve">impactando no resultado da medição e especificações exigidas pelo cliente. </w:t>
      </w:r>
    </w:p>
    <w:p w14:paraId="307960A2" w14:textId="20FE8AFC" w:rsidR="001B3DA5" w:rsidRPr="00B273EA" w:rsidRDefault="001B3DA5" w:rsidP="001B3DA5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Um dos </w:t>
      </w:r>
      <w:r w:rsidR="00B27544">
        <w:rPr>
          <w:rFonts w:ascii="Leelawadee UI" w:hAnsi="Leelawadee UI" w:cs="Leelawadee UI"/>
        </w:rPr>
        <w:t xml:space="preserve">fornecedores </w:t>
      </w:r>
      <w:r>
        <w:rPr>
          <w:rFonts w:ascii="Leelawadee UI" w:hAnsi="Leelawadee UI" w:cs="Leelawadee UI"/>
        </w:rPr>
        <w:t>externos que mais podem impactar o resultado da medição é o laboratório de calibração ou ensaio.</w:t>
      </w:r>
      <w:r w:rsidR="00B273EA">
        <w:rPr>
          <w:rFonts w:ascii="Leelawadee UI" w:hAnsi="Leelawadee UI" w:cs="Leelawadee UI"/>
        </w:rPr>
        <w:t xml:space="preserve"> </w:t>
      </w:r>
      <w:r>
        <w:rPr>
          <w:rFonts w:ascii="Leelawadee UI" w:hAnsi="Leelawadee UI" w:cs="Leelawadee UI"/>
        </w:rPr>
        <w:t xml:space="preserve">A função metrológica deve definir </w:t>
      </w:r>
      <w:r w:rsidR="00B273EA">
        <w:rPr>
          <w:rFonts w:ascii="Leelawadee UI" w:hAnsi="Leelawadee UI" w:cs="Leelawadee UI"/>
        </w:rPr>
        <w:t>suas cara</w:t>
      </w:r>
      <w:r>
        <w:rPr>
          <w:rFonts w:ascii="Leelawadee UI" w:hAnsi="Leelawadee UI" w:cs="Leelawadee UI"/>
        </w:rPr>
        <w:t>cterísticas</w:t>
      </w:r>
      <w:r w:rsidR="00B273EA">
        <w:rPr>
          <w:rFonts w:ascii="Leelawadee UI" w:hAnsi="Leelawadee UI" w:cs="Leelawadee UI"/>
        </w:rPr>
        <w:t>, v</w:t>
      </w:r>
      <w:r>
        <w:rPr>
          <w:rFonts w:ascii="Leelawadee UI" w:hAnsi="Leelawadee UI" w:cs="Leelawadee UI"/>
        </w:rPr>
        <w:t>erifica</w:t>
      </w:r>
      <w:r w:rsidR="00B273EA">
        <w:rPr>
          <w:rFonts w:ascii="Leelawadee UI" w:hAnsi="Leelawadee UI" w:cs="Leelawadee UI"/>
        </w:rPr>
        <w:t xml:space="preserve">ndo </w:t>
      </w:r>
      <w:r>
        <w:rPr>
          <w:rFonts w:ascii="Leelawadee UI" w:hAnsi="Leelawadee UI" w:cs="Leelawadee UI"/>
        </w:rPr>
        <w:t>se o laboratório atende aos requisitos exigidos</w:t>
      </w:r>
      <w:r w:rsidR="00B273EA">
        <w:rPr>
          <w:rFonts w:ascii="Leelawadee UI" w:hAnsi="Leelawadee UI" w:cs="Leelawadee UI"/>
        </w:rPr>
        <w:t xml:space="preserve">. </w:t>
      </w:r>
      <w:r>
        <w:rPr>
          <w:rFonts w:ascii="Leelawadee UI" w:hAnsi="Leelawadee UI" w:cs="Leelawadee UI"/>
        </w:rPr>
        <w:t xml:space="preserve"> </w:t>
      </w:r>
    </w:p>
    <w:p w14:paraId="12EC4C88" w14:textId="6026A7EF" w:rsidR="00AC630C" w:rsidRPr="000F0BE9" w:rsidRDefault="00896804" w:rsidP="00896804">
      <w:pPr>
        <w:spacing w:before="240" w:after="240" w:line="360" w:lineRule="auto"/>
        <w:ind w:left="2124"/>
        <w:jc w:val="both"/>
        <w:rPr>
          <w:rFonts w:ascii="Leelawadee UI" w:hAnsi="Leelawadee UI" w:cs="Leelawadee UI"/>
          <w:i/>
          <w:iCs/>
        </w:rPr>
      </w:pPr>
      <w:r w:rsidRPr="00190516">
        <w:rPr>
          <w:rFonts w:ascii="Leelawadee UI" w:hAnsi="Leelawadee UI" w:cs="Leelawadee UI"/>
          <w:i/>
          <w:iCs/>
          <w:noProof/>
          <w:lang w:eastAsia="pt-BR"/>
        </w:rPr>
        <w:drawing>
          <wp:anchor distT="0" distB="0" distL="114300" distR="114300" simplePos="0" relativeHeight="251692032" behindDoc="0" locked="0" layoutInCell="1" allowOverlap="1" wp14:anchorId="7B83E90B" wp14:editId="4B079BA1">
            <wp:simplePos x="0" y="0"/>
            <wp:positionH relativeFrom="margin">
              <wp:posOffset>75911</wp:posOffset>
            </wp:positionH>
            <wp:positionV relativeFrom="paragraph">
              <wp:posOffset>471516</wp:posOffset>
            </wp:positionV>
            <wp:extent cx="2153285" cy="2042160"/>
            <wp:effectExtent l="0" t="0" r="0" b="0"/>
            <wp:wrapSquare wrapText="bothSides"/>
            <wp:docPr id="58" name="Imagem 58" descr="C:\Users\Aline\Desktop\ABNT 10012\logo.quali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ine\Desktop\ABNT 10012\logo.qualidad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5F1" w:rsidRPr="000F0BE9">
        <w:rPr>
          <w:rFonts w:ascii="Leelawadee UI" w:hAnsi="Leelawadee UI" w:cs="Leelawadee UI"/>
          <w:i/>
          <w:iCs/>
        </w:rPr>
        <w:t xml:space="preserve"> </w:t>
      </w:r>
      <w:r w:rsidR="00267FFC" w:rsidRPr="000F0BE9">
        <w:rPr>
          <w:rFonts w:ascii="Leelawadee UI" w:hAnsi="Leelawadee UI" w:cs="Leelawadee UI"/>
          <w:i/>
          <w:iCs/>
        </w:rPr>
        <w:t>“</w:t>
      </w:r>
      <w:r w:rsidR="00CF0C4D" w:rsidRPr="000F0BE9">
        <w:rPr>
          <w:rFonts w:ascii="Leelawadee UI" w:hAnsi="Leelawadee UI" w:cs="Leelawadee UI"/>
          <w:i/>
          <w:iCs/>
        </w:rPr>
        <w:t xml:space="preserve">A gestão da função metrológica deve definir e documentar os requisitos para produtos e serviços a serem fornecidos por fornecedores externos para o sistema de gestão de medição. </w:t>
      </w:r>
    </w:p>
    <w:p w14:paraId="23338F57" w14:textId="1CD4C9CD" w:rsidR="00CF0C4D" w:rsidRDefault="00190516" w:rsidP="00896804">
      <w:pPr>
        <w:spacing w:before="240" w:after="240" w:line="360" w:lineRule="auto"/>
        <w:ind w:left="2124"/>
        <w:jc w:val="both"/>
        <w:rPr>
          <w:rFonts w:ascii="Leelawadee UI" w:hAnsi="Leelawadee UI" w:cs="Leelawadee UI"/>
        </w:rPr>
      </w:pPr>
      <w:r w:rsidRPr="001905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0516">
        <w:rPr>
          <w:rFonts w:ascii="Leelawadee UI" w:hAnsi="Leelawadee UI" w:cs="Leelawadee UI"/>
          <w:i/>
          <w:iCs/>
        </w:rPr>
        <w:t xml:space="preserve"> </w:t>
      </w:r>
      <w:r w:rsidR="00CF0C4D" w:rsidRPr="000F0BE9">
        <w:rPr>
          <w:rFonts w:ascii="Leelawadee UI" w:hAnsi="Leelawadee UI" w:cs="Leelawadee UI"/>
          <w:i/>
          <w:iCs/>
        </w:rPr>
        <w:t>Fornecedores externos devem ser avaliados e selecionados com base na sua habilidade em atender aos requisitos documentados. Critérios de seleção, monitoramento e avaliação devem ser definidos e documentados, e os resultados da avaliação devem ser registrados. Devem ser mantidos registros dos produtos e serviços fornecidos pelos fornecedores externos</w:t>
      </w:r>
      <w:r w:rsidR="00CF0C4D" w:rsidRPr="000F0BE9">
        <w:rPr>
          <w:rFonts w:ascii="Leelawadee UI" w:hAnsi="Leelawadee UI" w:cs="Leelawadee UI"/>
        </w:rPr>
        <w:t>.</w:t>
      </w:r>
      <w:r w:rsidR="00267FFC" w:rsidRPr="000F0BE9">
        <w:rPr>
          <w:rFonts w:ascii="Leelawadee UI" w:hAnsi="Leelawadee UI" w:cs="Leelawadee UI"/>
        </w:rPr>
        <w:t>”</w:t>
      </w:r>
    </w:p>
    <w:tbl>
      <w:tblPr>
        <w:tblStyle w:val="Tabelacomgrade"/>
        <w:tblW w:w="7054" w:type="dxa"/>
        <w:tblInd w:w="1416" w:type="dxa"/>
        <w:tblBorders>
          <w:top w:val="single" w:sz="4" w:space="0" w:color="FFC000"/>
          <w:left w:val="single" w:sz="4" w:space="0" w:color="FFC000"/>
          <w:bottom w:val="single" w:sz="4" w:space="0" w:color="FFC000" w:themeColor="accent4"/>
          <w:right w:val="single" w:sz="4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0F15F1" w14:paraId="399AE193" w14:textId="77777777" w:rsidTr="00BF4598">
        <w:trPr>
          <w:trHeight w:val="1872"/>
        </w:trPr>
        <w:tc>
          <w:tcPr>
            <w:tcW w:w="7054" w:type="dxa"/>
          </w:tcPr>
          <w:p w14:paraId="048281EE" w14:textId="77777777" w:rsidR="000F15F1" w:rsidRPr="00BF4598" w:rsidRDefault="000F15F1" w:rsidP="00BF4598">
            <w:pPr>
              <w:spacing w:before="240" w:after="240" w:line="360" w:lineRule="auto"/>
              <w:jc w:val="both"/>
              <w:rPr>
                <w:rFonts w:ascii="Leelawadee UI" w:hAnsi="Leelawadee UI" w:cs="Leelawadee UI"/>
                <w:i/>
                <w:iCs/>
              </w:rPr>
            </w:pPr>
            <w:r w:rsidRPr="00BF4598">
              <w:rPr>
                <w:rFonts w:ascii="Leelawadee UI" w:hAnsi="Leelawadee UI" w:cs="Leelawadee UI"/>
                <w:i/>
                <w:iCs/>
              </w:rPr>
              <w:t>“Orientação</w:t>
            </w:r>
          </w:p>
          <w:p w14:paraId="7C1B2D04" w14:textId="4C505A57" w:rsidR="000F15F1" w:rsidRPr="000F15F1" w:rsidRDefault="000F15F1" w:rsidP="00BF4598">
            <w:pPr>
              <w:spacing w:before="240" w:after="240" w:line="360" w:lineRule="auto"/>
              <w:jc w:val="both"/>
              <w:rPr>
                <w:rFonts w:ascii="Arial" w:hAnsi="Arial" w:cs="Arial"/>
                <w:i/>
              </w:rPr>
            </w:pPr>
            <w:r w:rsidRPr="00BF4598">
              <w:rPr>
                <w:rFonts w:ascii="Leelawadee UI" w:hAnsi="Leelawadee UI" w:cs="Leelawadee UI"/>
                <w:i/>
                <w:iCs/>
              </w:rPr>
              <w:t>Se um fornecedor externo for usado para testes ou calibração, o fornecedor deve ser capaz de demonstrar competência técnica com uma norma de laboratório tal como a ABNT NBR ISO/IEC 17025. Produtos e serviços fornecidos por fornecedores externos podem requerer verificações dos requisitos especificados.”</w:t>
            </w:r>
          </w:p>
        </w:tc>
      </w:tr>
    </w:tbl>
    <w:p w14:paraId="0C0ED207" w14:textId="3C9ECA77" w:rsidR="00CF0C4D" w:rsidRDefault="000F15F1" w:rsidP="00B85669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E com isso concluímos a aula de hoje!</w:t>
      </w:r>
    </w:p>
    <w:p w14:paraId="41A672B5" w14:textId="326D4C3D" w:rsidR="000F15F1" w:rsidRDefault="000F15F1" w:rsidP="000F15F1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 xml:space="preserve">Na próxima aula falaremos sobre </w:t>
      </w:r>
      <w:r w:rsidRPr="000F15F1">
        <w:rPr>
          <w:rFonts w:ascii="Leelawadee UI" w:hAnsi="Leelawadee UI" w:cs="Leelawadee UI"/>
        </w:rPr>
        <w:t xml:space="preserve">discutiremos a Seção 7 da Norma, ou seja, os requisitos </w:t>
      </w:r>
      <w:r>
        <w:rPr>
          <w:rFonts w:ascii="Leelawadee UI" w:hAnsi="Leelawadee UI" w:cs="Leelawadee UI"/>
        </w:rPr>
        <w:t>que tratam da</w:t>
      </w:r>
      <w:r w:rsidRPr="000F15F1">
        <w:rPr>
          <w:rFonts w:ascii="Leelawadee UI" w:hAnsi="Leelawadee UI" w:cs="Leelawadee UI"/>
        </w:rPr>
        <w:t xml:space="preserve"> Comprovação metrológica, </w:t>
      </w:r>
      <w:r>
        <w:rPr>
          <w:rFonts w:ascii="Leelawadee UI" w:hAnsi="Leelawadee UI" w:cs="Leelawadee UI"/>
        </w:rPr>
        <w:t>do</w:t>
      </w:r>
      <w:r w:rsidRPr="000F15F1">
        <w:rPr>
          <w:rFonts w:ascii="Leelawadee UI" w:hAnsi="Leelawadee UI" w:cs="Leelawadee UI"/>
        </w:rPr>
        <w:t xml:space="preserve"> Processo de medição e </w:t>
      </w:r>
      <w:r>
        <w:rPr>
          <w:rFonts w:ascii="Leelawadee UI" w:hAnsi="Leelawadee UI" w:cs="Leelawadee UI"/>
        </w:rPr>
        <w:t>da</w:t>
      </w:r>
      <w:r w:rsidRPr="000F15F1">
        <w:rPr>
          <w:rFonts w:ascii="Leelawadee UI" w:hAnsi="Leelawadee UI" w:cs="Leelawadee UI"/>
        </w:rPr>
        <w:t xml:space="preserve"> Incerteza da medição e rastreabilidade. </w:t>
      </w:r>
    </w:p>
    <w:p w14:paraId="3464BB23" w14:textId="53E1FA94" w:rsidR="009428F1" w:rsidRDefault="000F15F1" w:rsidP="008A16C2">
      <w:pPr>
        <w:spacing w:before="240" w:after="240" w:line="360" w:lineRule="auto"/>
        <w:jc w:val="both"/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Até lá!</w:t>
      </w:r>
    </w:p>
    <w:p w14:paraId="00406F7C" w14:textId="26ECBB32" w:rsidR="00274047" w:rsidRPr="00274047" w:rsidRDefault="00274047" w:rsidP="00274047">
      <w:pPr>
        <w:suppressAutoHyphens/>
        <w:spacing w:before="240" w:after="240" w:line="360" w:lineRule="auto"/>
        <w:jc w:val="both"/>
        <w:rPr>
          <w:rFonts w:ascii="Leelawadee UI" w:eastAsiaTheme="majorEastAsia" w:hAnsi="Leelawadee UI" w:cstheme="majorBidi"/>
          <w:b/>
          <w:color w:val="0070C0"/>
          <w:sz w:val="32"/>
          <w:szCs w:val="32"/>
        </w:rPr>
      </w:pPr>
      <w:r w:rsidRPr="00274047">
        <w:rPr>
          <w:rFonts w:ascii="Leelawadee UI" w:eastAsiaTheme="majorEastAsia" w:hAnsi="Leelawadee UI" w:cstheme="majorBidi"/>
          <w:b/>
          <w:color w:val="0070C0"/>
          <w:sz w:val="32"/>
          <w:szCs w:val="32"/>
        </w:rPr>
        <w:lastRenderedPageBreak/>
        <w:t>Referências Bibliográficas e Normativas</w:t>
      </w:r>
    </w:p>
    <w:p w14:paraId="2FE91328" w14:textId="4D38D388" w:rsidR="00274047" w:rsidRPr="00274047" w:rsidRDefault="00274047" w:rsidP="0027404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274047">
        <w:rPr>
          <w:rFonts w:ascii="Leelawadee UI" w:hAnsi="Leelawadee UI" w:cs="Leelawadee UI"/>
        </w:rPr>
        <w:t>ABNR NBR ISO/IEC 17025: 2017 - Requisitos gerais para a competência de laboratórios de ensaio e calibração</w:t>
      </w:r>
      <w:r>
        <w:rPr>
          <w:rFonts w:ascii="Leelawadee UI" w:hAnsi="Leelawadee UI" w:cs="Leelawadee UI"/>
        </w:rPr>
        <w:t>.</w:t>
      </w:r>
    </w:p>
    <w:p w14:paraId="1B90AD9D" w14:textId="62D62AE7" w:rsidR="00274047" w:rsidRPr="00274047" w:rsidRDefault="00274047" w:rsidP="0027404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274047">
        <w:rPr>
          <w:rFonts w:ascii="Leelawadee UI" w:hAnsi="Leelawadee UI" w:cs="Leelawadee UI"/>
        </w:rPr>
        <w:t>GUM 2008: Avaliação de dados de medição - Guia para a expressão de incerteza de medição</w:t>
      </w:r>
      <w:r>
        <w:rPr>
          <w:rFonts w:ascii="Leelawadee UI" w:hAnsi="Leelawadee UI" w:cs="Leelawadee UI"/>
        </w:rPr>
        <w:t>.</w:t>
      </w:r>
    </w:p>
    <w:p w14:paraId="18612FD6" w14:textId="7B3DBD28" w:rsidR="00274047" w:rsidRPr="00274047" w:rsidRDefault="00274047" w:rsidP="0027404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274047">
        <w:rPr>
          <w:rFonts w:ascii="Leelawadee UI" w:hAnsi="Leelawadee UI" w:cs="Leelawadee UI"/>
        </w:rPr>
        <w:t>Vocabulário Internacional de Metrologia - Conceitos fundamentais e gerais e termos associados (VIM 2012).</w:t>
      </w:r>
    </w:p>
    <w:p w14:paraId="6374E960" w14:textId="01FF7953" w:rsidR="00274047" w:rsidRPr="00274047" w:rsidRDefault="00274047" w:rsidP="00274047">
      <w:pPr>
        <w:spacing w:before="240" w:after="240" w:line="360" w:lineRule="auto"/>
        <w:jc w:val="both"/>
        <w:rPr>
          <w:rFonts w:ascii="Leelawadee UI" w:hAnsi="Leelawadee UI" w:cs="Leelawadee UI"/>
        </w:rPr>
      </w:pPr>
      <w:r w:rsidRPr="00274047">
        <w:rPr>
          <w:rFonts w:ascii="Leelawadee UI" w:hAnsi="Leelawadee UI" w:cs="Leelawadee UI"/>
        </w:rPr>
        <w:t>Metrologia e incerteza de medição: conceitos e aplicações /Alexandre Mendes, Pedro Paulo Novellino do Rosário. 1ª ed. – Rio de Janeiro: LTC, 2020.</w:t>
      </w:r>
    </w:p>
    <w:p w14:paraId="62555F93" w14:textId="77777777" w:rsidR="00274047" w:rsidRPr="009428F1" w:rsidRDefault="00274047" w:rsidP="00B85669">
      <w:pPr>
        <w:suppressAutoHyphens/>
        <w:spacing w:before="240" w:after="240" w:line="360" w:lineRule="auto"/>
        <w:jc w:val="both"/>
        <w:rPr>
          <w:rFonts w:ascii="Leelawadee UI" w:eastAsiaTheme="majorEastAsia" w:hAnsi="Leelawadee UI" w:cstheme="majorBidi"/>
          <w:b/>
          <w:color w:val="0070C0"/>
          <w:sz w:val="32"/>
          <w:szCs w:val="32"/>
        </w:rPr>
      </w:pPr>
    </w:p>
    <w:sectPr w:rsidR="00274047" w:rsidRPr="009428F1" w:rsidSect="00DE5EA4">
      <w:headerReference w:type="default" r:id="rId17"/>
      <w:footerReference w:type="default" r:id="rId18"/>
      <w:pgSz w:w="11906" w:h="16838"/>
      <w:pgMar w:top="1276" w:right="1701" w:bottom="993" w:left="1701" w:header="708" w:footer="1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200CC" w16cex:dateUtc="2022-05-18T21:43:00Z"/>
  <w16cex:commentExtensible w16cex:durableId="263200CD" w16cex:dateUtc="2022-05-18T19:06:00Z"/>
  <w16cex:commentExtensible w16cex:durableId="263200CE" w16cex:dateUtc="2022-05-18T19:13:00Z"/>
  <w16cex:commentExtensible w16cex:durableId="2632017A" w16cex:dateUtc="2022-05-20T15:00:00Z"/>
  <w16cex:commentExtensible w16cex:durableId="263200D0" w16cex:dateUtc="2022-05-18T21:44:00Z"/>
  <w16cex:commentExtensible w16cex:durableId="263200D1" w16cex:dateUtc="2022-05-18T21:48:00Z"/>
  <w16cex:commentExtensible w16cex:durableId="263203A7" w16cex:dateUtc="2022-05-20T15:10:00Z"/>
  <w16cex:commentExtensible w16cex:durableId="263200D2" w16cex:dateUtc="2022-05-18T21:56:00Z"/>
  <w16cex:commentExtensible w16cex:durableId="263200D5" w16cex:dateUtc="2022-05-18T21:57:00Z"/>
  <w16cex:commentExtensible w16cex:durableId="263200D6" w16cex:dateUtc="2022-05-18T21:58:00Z"/>
  <w16cex:commentExtensible w16cex:durableId="263205FE" w16cex:dateUtc="2022-05-20T15:20:00Z"/>
  <w16cex:commentExtensible w16cex:durableId="263200D9" w16cex:dateUtc="2022-05-18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F70153" w16cid:durableId="263200CC"/>
  <w16cid:commentId w16cid:paraId="4D984EF8" w16cid:durableId="263200CD"/>
  <w16cid:commentId w16cid:paraId="4B72622D" w16cid:durableId="263200CE"/>
  <w16cid:commentId w16cid:paraId="7D07F834" w16cid:durableId="2632017A"/>
  <w16cid:commentId w16cid:paraId="71E83405" w16cid:durableId="263200D0"/>
  <w16cid:commentId w16cid:paraId="69AE420B" w16cid:durableId="263200D1"/>
  <w16cid:commentId w16cid:paraId="5B222BB4" w16cid:durableId="263203A7"/>
  <w16cid:commentId w16cid:paraId="70A79D74" w16cid:durableId="263200D2"/>
  <w16cid:commentId w16cid:paraId="636DDD08" w16cid:durableId="263200D5"/>
  <w16cid:commentId w16cid:paraId="1F84D110" w16cid:durableId="263200D6"/>
  <w16cid:commentId w16cid:paraId="45CA1C40" w16cid:durableId="263205FE"/>
  <w16cid:commentId w16cid:paraId="4B9DACB2" w16cid:durableId="263200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E25" w14:textId="77777777" w:rsidR="00274047" w:rsidRDefault="00274047" w:rsidP="00647688">
      <w:pPr>
        <w:spacing w:after="0" w:line="240" w:lineRule="auto"/>
      </w:pPr>
      <w:r>
        <w:separator/>
      </w:r>
    </w:p>
  </w:endnote>
  <w:endnote w:type="continuationSeparator" w:id="0">
    <w:p w14:paraId="603052FF" w14:textId="77777777" w:rsidR="00274047" w:rsidRDefault="00274047" w:rsidP="0064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402840"/>
      <w:docPartObj>
        <w:docPartGallery w:val="Page Numbers (Bottom of Page)"/>
        <w:docPartUnique/>
      </w:docPartObj>
    </w:sdtPr>
    <w:sdtEndPr/>
    <w:sdtContent>
      <w:p w14:paraId="7C4B1E99" w14:textId="396724B3" w:rsidR="00274047" w:rsidRDefault="002740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4E5">
          <w:rPr>
            <w:noProof/>
          </w:rPr>
          <w:t>6</w:t>
        </w:r>
        <w:r>
          <w:fldChar w:fldCharType="end"/>
        </w:r>
      </w:p>
    </w:sdtContent>
  </w:sdt>
  <w:p w14:paraId="57090086" w14:textId="77777777" w:rsidR="00274047" w:rsidRDefault="0027404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53D4" w14:textId="77777777" w:rsidR="00274047" w:rsidRDefault="00274047" w:rsidP="00647688">
      <w:pPr>
        <w:spacing w:after="0" w:line="240" w:lineRule="auto"/>
      </w:pPr>
      <w:r>
        <w:separator/>
      </w:r>
    </w:p>
  </w:footnote>
  <w:footnote w:type="continuationSeparator" w:id="0">
    <w:p w14:paraId="503F68FF" w14:textId="77777777" w:rsidR="00274047" w:rsidRDefault="00274047" w:rsidP="00647688">
      <w:pPr>
        <w:spacing w:after="0" w:line="240" w:lineRule="auto"/>
      </w:pPr>
      <w:r>
        <w:continuationSeparator/>
      </w:r>
    </w:p>
  </w:footnote>
  <w:footnote w:id="1">
    <w:p w14:paraId="06F3F957" w14:textId="38B85BB8" w:rsidR="00274047" w:rsidRPr="00DE5EA4" w:rsidRDefault="00274047" w:rsidP="008A16C2">
      <w:pPr>
        <w:spacing w:after="0" w:line="240" w:lineRule="auto"/>
        <w:jc w:val="both"/>
        <w:rPr>
          <w:rFonts w:ascii="Leelawadee UI" w:hAnsi="Leelawadee UI" w:cs="Leelawadee UI"/>
          <w:i/>
          <w:color w:val="262626" w:themeColor="text1" w:themeTint="D9"/>
          <w:sz w:val="16"/>
          <w:szCs w:val="16"/>
        </w:rPr>
      </w:pPr>
      <w:r w:rsidRPr="00DE5EA4">
        <w:rPr>
          <w:rStyle w:val="Refdenotaderodap"/>
          <w:rFonts w:ascii="Leelawadee UI" w:hAnsi="Leelawadee UI" w:cs="Leelawadee UI"/>
          <w:i/>
        </w:rPr>
        <w:footnoteRef/>
      </w:r>
      <w:r w:rsidRPr="00DE5EA4">
        <w:rPr>
          <w:rFonts w:ascii="Leelawadee UI" w:hAnsi="Leelawadee UI" w:cs="Leelawadee UI"/>
          <w:i/>
          <w:color w:val="262626" w:themeColor="text1" w:themeTint="D9"/>
          <w:sz w:val="16"/>
          <w:szCs w:val="16"/>
        </w:rPr>
        <w:t xml:space="preserve"> A ILAC é a organização internacional de organismos de acreditação que trabalham de acordo com a ISO/IEC 17011 na acreditação de organismos de avaliação da conformidade, incluindo laboratórios de calibração (segundo a ISO/IEC 17025), laboratórios de ensaios (segundo a ISO/IEC 17025), laboratórios de exames médicos (segundo a ISO 15189) e organismos de inspeção (segundo a ISO/IEC 17020). </w:t>
      </w:r>
    </w:p>
    <w:p w14:paraId="217D1A07" w14:textId="203FE849" w:rsidR="00274047" w:rsidRPr="00647688" w:rsidRDefault="00274047" w:rsidP="008A16C2">
      <w:pPr>
        <w:spacing w:after="0" w:line="240" w:lineRule="auto"/>
        <w:jc w:val="both"/>
      </w:pPr>
      <w:r w:rsidRPr="00DE5EA4">
        <w:rPr>
          <w:rFonts w:ascii="Leelawadee UI" w:hAnsi="Leelawadee UI" w:cs="Leelawadee UI"/>
          <w:i/>
          <w:color w:val="262626" w:themeColor="text1" w:themeTint="D9"/>
          <w:sz w:val="16"/>
          <w:szCs w:val="16"/>
        </w:rPr>
        <w:t xml:space="preserve">Texto retirado da página do ILAC - </w:t>
      </w:r>
      <w:hyperlink r:id="rId1" w:history="1">
        <w:r w:rsidRPr="00DE5EA4">
          <w:rPr>
            <w:rFonts w:ascii="Leelawadee UI" w:hAnsi="Leelawadee UI" w:cs="Leelawadee UI"/>
            <w:i/>
            <w:color w:val="262626" w:themeColor="text1" w:themeTint="D9"/>
            <w:sz w:val="16"/>
            <w:szCs w:val="16"/>
          </w:rPr>
          <w:t>https://ilac.org/language-pages/portuguese</w:t>
        </w:r>
      </w:hyperlink>
      <w:r w:rsidRPr="00A6380B">
        <w:rPr>
          <w:rFonts w:ascii="Helvetica" w:hAnsi="Helvetica" w:cs="Helvetica"/>
          <w:color w:val="262626" w:themeColor="text1" w:themeTint="D9"/>
          <w:shd w:val="clear" w:color="auto" w:fill="F2F2F2"/>
        </w:rPr>
        <w:t xml:space="preserve"> </w:t>
      </w:r>
    </w:p>
  </w:footnote>
  <w:footnote w:id="2">
    <w:p w14:paraId="4284B345" w14:textId="01CE978F" w:rsidR="00D13569" w:rsidRPr="00A95EE8" w:rsidRDefault="00D13569">
      <w:pPr>
        <w:pStyle w:val="Textodenotaderodap"/>
        <w:rPr>
          <w:i/>
        </w:rPr>
      </w:pPr>
      <w:r w:rsidRPr="00896804">
        <w:rPr>
          <w:rStyle w:val="Refdenotaderodap"/>
          <w:i/>
          <w:color w:val="3B3838" w:themeColor="background2" w:themeShade="40"/>
        </w:rPr>
        <w:footnoteRef/>
      </w:r>
      <w:r w:rsidRPr="00896804">
        <w:rPr>
          <w:i/>
          <w:color w:val="3B3838" w:themeColor="background2" w:themeShade="40"/>
        </w:rPr>
        <w:t xml:space="preserve"> Observe que um certificado de calibração ou ensaio deve, sempre, conter a incerteza de medição. Caso contrário, não são certificados de calibração ou ensaio.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3DE90" w14:textId="1523B8BB" w:rsidR="00274047" w:rsidRDefault="0027404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9942EC" wp14:editId="7143A6B9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5400040" cy="260118"/>
          <wp:effectExtent l="0" t="0" r="0" b="6985"/>
          <wp:wrapSquare wrapText="bothSides"/>
          <wp:docPr id="53" name="Imagem 53" descr="https://entib.org.br/entib/imagens/cab_box_grid_geral-A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tib.org.br/entib/imagens/cab_box_grid_geral-A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0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0BE9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02E651" wp14:editId="42C50A4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41801" cy="10668000"/>
          <wp:effectExtent l="0" t="0" r="2540" b="0"/>
          <wp:wrapNone/>
          <wp:docPr id="54" name="Imagem 54" descr="C:\Users\Aline\Desktop\SBM - folha_de_rosto.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ne\Desktop\SBM - folha_de_rosto.ofici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01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1B9F"/>
    <w:multiLevelType w:val="hybridMultilevel"/>
    <w:tmpl w:val="A894B2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1EB"/>
    <w:multiLevelType w:val="hybridMultilevel"/>
    <w:tmpl w:val="F6AA9174"/>
    <w:lvl w:ilvl="0" w:tplc="BDC25F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6630C2"/>
    <w:multiLevelType w:val="multilevel"/>
    <w:tmpl w:val="9E7A33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E7541E9"/>
    <w:multiLevelType w:val="hybridMultilevel"/>
    <w:tmpl w:val="9940A170"/>
    <w:lvl w:ilvl="0" w:tplc="C7581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A9AF40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78AC3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B6E0DF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1CFF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D9668A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9E10C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784E5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428E5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A3139"/>
    <w:multiLevelType w:val="multilevel"/>
    <w:tmpl w:val="7AE66CF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170C5553"/>
    <w:multiLevelType w:val="hybridMultilevel"/>
    <w:tmpl w:val="C85885B6"/>
    <w:lvl w:ilvl="0" w:tplc="0416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AB82B2B"/>
    <w:multiLevelType w:val="multilevel"/>
    <w:tmpl w:val="596CDF52"/>
    <w:lvl w:ilvl="0">
      <w:start w:val="5"/>
      <w:numFmt w:val="decimal"/>
      <w:lvlText w:val="%1"/>
      <w:lvlJc w:val="left"/>
      <w:pPr>
        <w:ind w:left="1418" w:hanging="40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558" w:hanging="54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96" w:hanging="660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0" w:hanging="660"/>
      </w:pPr>
      <w:rPr>
        <w:rFonts w:hint="default"/>
      </w:rPr>
    </w:lvl>
    <w:lvl w:ilvl="4">
      <w:numFmt w:val="bullet"/>
      <w:lvlText w:val="•"/>
      <w:lvlJc w:val="left"/>
      <w:pPr>
        <w:ind w:left="2922" w:hanging="660"/>
      </w:pPr>
      <w:rPr>
        <w:rFonts w:hint="default"/>
      </w:rPr>
    </w:lvl>
    <w:lvl w:ilvl="5">
      <w:numFmt w:val="bullet"/>
      <w:lvlText w:val="•"/>
      <w:lvlJc w:val="left"/>
      <w:pPr>
        <w:ind w:left="4285" w:hanging="660"/>
      </w:pPr>
      <w:rPr>
        <w:rFonts w:hint="default"/>
      </w:rPr>
    </w:lvl>
    <w:lvl w:ilvl="6">
      <w:numFmt w:val="bullet"/>
      <w:lvlText w:val="•"/>
      <w:lvlJc w:val="left"/>
      <w:pPr>
        <w:ind w:left="5648" w:hanging="660"/>
      </w:pPr>
      <w:rPr>
        <w:rFonts w:hint="default"/>
      </w:rPr>
    </w:lvl>
    <w:lvl w:ilvl="7">
      <w:numFmt w:val="bullet"/>
      <w:lvlText w:val="•"/>
      <w:lvlJc w:val="left"/>
      <w:pPr>
        <w:ind w:left="7011" w:hanging="660"/>
      </w:pPr>
      <w:rPr>
        <w:rFonts w:hint="default"/>
      </w:rPr>
    </w:lvl>
    <w:lvl w:ilvl="8">
      <w:numFmt w:val="bullet"/>
      <w:lvlText w:val="•"/>
      <w:lvlJc w:val="left"/>
      <w:pPr>
        <w:ind w:left="8374" w:hanging="660"/>
      </w:pPr>
      <w:rPr>
        <w:rFonts w:hint="default"/>
      </w:rPr>
    </w:lvl>
  </w:abstractNum>
  <w:abstractNum w:abstractNumId="7" w15:restartNumberingAfterBreak="0">
    <w:nsid w:val="1B6B1F38"/>
    <w:multiLevelType w:val="hybridMultilevel"/>
    <w:tmpl w:val="99DAAC42"/>
    <w:lvl w:ilvl="0" w:tplc="FEA001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3276"/>
    <w:multiLevelType w:val="hybridMultilevel"/>
    <w:tmpl w:val="A85417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254B7"/>
    <w:multiLevelType w:val="multilevel"/>
    <w:tmpl w:val="2E3AD3B2"/>
    <w:lvl w:ilvl="0">
      <w:start w:val="6"/>
      <w:numFmt w:val="decimal"/>
      <w:lvlText w:val="%1"/>
      <w:lvlJc w:val="left"/>
      <w:pPr>
        <w:ind w:left="1558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58" w:hanging="54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1678" w:hanging="660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773" w:hanging="660"/>
      </w:pPr>
      <w:rPr>
        <w:rFonts w:hint="default"/>
      </w:rPr>
    </w:lvl>
    <w:lvl w:ilvl="4">
      <w:numFmt w:val="bullet"/>
      <w:lvlText w:val="•"/>
      <w:lvlJc w:val="left"/>
      <w:pPr>
        <w:ind w:left="4820" w:hanging="660"/>
      </w:pPr>
      <w:rPr>
        <w:rFonts w:hint="default"/>
      </w:rPr>
    </w:lvl>
    <w:lvl w:ilvl="5">
      <w:numFmt w:val="bullet"/>
      <w:lvlText w:val="•"/>
      <w:lvlJc w:val="left"/>
      <w:pPr>
        <w:ind w:left="5866" w:hanging="660"/>
      </w:pPr>
      <w:rPr>
        <w:rFonts w:hint="default"/>
      </w:rPr>
    </w:lvl>
    <w:lvl w:ilvl="6">
      <w:numFmt w:val="bullet"/>
      <w:lvlText w:val="•"/>
      <w:lvlJc w:val="left"/>
      <w:pPr>
        <w:ind w:left="6913" w:hanging="660"/>
      </w:pPr>
      <w:rPr>
        <w:rFonts w:hint="default"/>
      </w:rPr>
    </w:lvl>
    <w:lvl w:ilvl="7">
      <w:numFmt w:val="bullet"/>
      <w:lvlText w:val="•"/>
      <w:lvlJc w:val="left"/>
      <w:pPr>
        <w:ind w:left="7960" w:hanging="660"/>
      </w:pPr>
      <w:rPr>
        <w:rFonts w:hint="default"/>
      </w:rPr>
    </w:lvl>
    <w:lvl w:ilvl="8">
      <w:numFmt w:val="bullet"/>
      <w:lvlText w:val="•"/>
      <w:lvlJc w:val="left"/>
      <w:pPr>
        <w:ind w:left="9006" w:hanging="660"/>
      </w:pPr>
      <w:rPr>
        <w:rFonts w:hint="default"/>
      </w:rPr>
    </w:lvl>
  </w:abstractNum>
  <w:abstractNum w:abstractNumId="10" w15:restartNumberingAfterBreak="0">
    <w:nsid w:val="2DE43AFE"/>
    <w:multiLevelType w:val="hybridMultilevel"/>
    <w:tmpl w:val="B5F884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1C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2579BE"/>
    <w:multiLevelType w:val="hybridMultilevel"/>
    <w:tmpl w:val="6D8AB374"/>
    <w:lvl w:ilvl="0" w:tplc="04EE749E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ECED6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664C0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D8DB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02CEF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4ABA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321EC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E4EB6C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D96AA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A06A82"/>
    <w:multiLevelType w:val="hybridMultilevel"/>
    <w:tmpl w:val="A8902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C6B65"/>
    <w:multiLevelType w:val="hybridMultilevel"/>
    <w:tmpl w:val="843ED59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7C2810"/>
    <w:multiLevelType w:val="hybridMultilevel"/>
    <w:tmpl w:val="575A88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55113"/>
    <w:multiLevelType w:val="hybridMultilevel"/>
    <w:tmpl w:val="49885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8792B"/>
    <w:multiLevelType w:val="hybridMultilevel"/>
    <w:tmpl w:val="7BE8DFE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2728B"/>
    <w:multiLevelType w:val="hybridMultilevel"/>
    <w:tmpl w:val="AAA05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C6451"/>
    <w:multiLevelType w:val="multilevel"/>
    <w:tmpl w:val="38ACA940"/>
    <w:lvl w:ilvl="0">
      <w:start w:val="6"/>
      <w:numFmt w:val="decimal"/>
      <w:lvlText w:val="%1"/>
      <w:lvlJc w:val="left"/>
      <w:pPr>
        <w:ind w:left="876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540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left="996" w:hanging="661"/>
        <w:jc w:val="righ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244" w:hanging="661"/>
      </w:pPr>
      <w:rPr>
        <w:rFonts w:hint="default"/>
      </w:rPr>
    </w:lvl>
    <w:lvl w:ilvl="4">
      <w:numFmt w:val="bullet"/>
      <w:lvlText w:val="•"/>
      <w:lvlJc w:val="left"/>
      <w:pPr>
        <w:ind w:left="4366" w:hanging="661"/>
      </w:pPr>
      <w:rPr>
        <w:rFonts w:hint="default"/>
      </w:rPr>
    </w:lvl>
    <w:lvl w:ilvl="5">
      <w:numFmt w:val="bullet"/>
      <w:lvlText w:val="•"/>
      <w:lvlJc w:val="left"/>
      <w:pPr>
        <w:ind w:left="5488" w:hanging="661"/>
      </w:pPr>
      <w:rPr>
        <w:rFonts w:hint="default"/>
      </w:rPr>
    </w:lvl>
    <w:lvl w:ilvl="6">
      <w:numFmt w:val="bullet"/>
      <w:lvlText w:val="•"/>
      <w:lvlJc w:val="left"/>
      <w:pPr>
        <w:ind w:left="6611" w:hanging="661"/>
      </w:pPr>
      <w:rPr>
        <w:rFonts w:hint="default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</w:rPr>
    </w:lvl>
    <w:lvl w:ilvl="8">
      <w:numFmt w:val="bullet"/>
      <w:lvlText w:val="•"/>
      <w:lvlJc w:val="left"/>
      <w:pPr>
        <w:ind w:left="8855" w:hanging="661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9"/>
  </w:num>
  <w:num w:numId="5">
    <w:abstractNumId w:val="4"/>
  </w:num>
  <w:num w:numId="6">
    <w:abstractNumId w:val="16"/>
  </w:num>
  <w:num w:numId="7">
    <w:abstractNumId w:val="2"/>
  </w:num>
  <w:num w:numId="8">
    <w:abstractNumId w:val="7"/>
  </w:num>
  <w:num w:numId="9">
    <w:abstractNumId w:val="0"/>
  </w:num>
  <w:num w:numId="10">
    <w:abstractNumId w:val="18"/>
  </w:num>
  <w:num w:numId="11">
    <w:abstractNumId w:val="5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  <w:num w:numId="16">
    <w:abstractNumId w:val="15"/>
  </w:num>
  <w:num w:numId="17">
    <w:abstractNumId w:val="17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oNotTrackMoves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4D"/>
    <w:rsid w:val="00000FE2"/>
    <w:rsid w:val="00055A96"/>
    <w:rsid w:val="00055E28"/>
    <w:rsid w:val="00081918"/>
    <w:rsid w:val="000B5410"/>
    <w:rsid w:val="000F0BE9"/>
    <w:rsid w:val="000F15F1"/>
    <w:rsid w:val="0010073E"/>
    <w:rsid w:val="00125958"/>
    <w:rsid w:val="00133FFD"/>
    <w:rsid w:val="00135202"/>
    <w:rsid w:val="00143E3C"/>
    <w:rsid w:val="00190516"/>
    <w:rsid w:val="00196708"/>
    <w:rsid w:val="001A2AF0"/>
    <w:rsid w:val="001B3DA5"/>
    <w:rsid w:val="001C750F"/>
    <w:rsid w:val="001D2814"/>
    <w:rsid w:val="001D654F"/>
    <w:rsid w:val="001E3C85"/>
    <w:rsid w:val="001F63E7"/>
    <w:rsid w:val="00214A70"/>
    <w:rsid w:val="00257602"/>
    <w:rsid w:val="00267FFC"/>
    <w:rsid w:val="00274047"/>
    <w:rsid w:val="00285D67"/>
    <w:rsid w:val="002A15D8"/>
    <w:rsid w:val="002A754A"/>
    <w:rsid w:val="002D2336"/>
    <w:rsid w:val="002E2FC1"/>
    <w:rsid w:val="002E4657"/>
    <w:rsid w:val="002E4D74"/>
    <w:rsid w:val="003118FF"/>
    <w:rsid w:val="00327D86"/>
    <w:rsid w:val="00337BA7"/>
    <w:rsid w:val="003448EB"/>
    <w:rsid w:val="00367537"/>
    <w:rsid w:val="003940FD"/>
    <w:rsid w:val="003B5CCA"/>
    <w:rsid w:val="003E3200"/>
    <w:rsid w:val="00404EF9"/>
    <w:rsid w:val="00405BBB"/>
    <w:rsid w:val="00421D4B"/>
    <w:rsid w:val="0043363B"/>
    <w:rsid w:val="00440512"/>
    <w:rsid w:val="004B27F0"/>
    <w:rsid w:val="004B6054"/>
    <w:rsid w:val="004B6E13"/>
    <w:rsid w:val="004D45CD"/>
    <w:rsid w:val="0051553D"/>
    <w:rsid w:val="005336DD"/>
    <w:rsid w:val="00534415"/>
    <w:rsid w:val="00542FBC"/>
    <w:rsid w:val="00560C04"/>
    <w:rsid w:val="00573A46"/>
    <w:rsid w:val="005A0C8A"/>
    <w:rsid w:val="005C185B"/>
    <w:rsid w:val="005C6C4B"/>
    <w:rsid w:val="005D66F3"/>
    <w:rsid w:val="006374E5"/>
    <w:rsid w:val="00645F04"/>
    <w:rsid w:val="00647688"/>
    <w:rsid w:val="00651F63"/>
    <w:rsid w:val="00657597"/>
    <w:rsid w:val="006600F6"/>
    <w:rsid w:val="00695D20"/>
    <w:rsid w:val="006C30E0"/>
    <w:rsid w:val="006D409D"/>
    <w:rsid w:val="00700A65"/>
    <w:rsid w:val="00701EA2"/>
    <w:rsid w:val="00704DE8"/>
    <w:rsid w:val="00727DBE"/>
    <w:rsid w:val="00753C55"/>
    <w:rsid w:val="00760D51"/>
    <w:rsid w:val="00761098"/>
    <w:rsid w:val="007735C9"/>
    <w:rsid w:val="0077643E"/>
    <w:rsid w:val="007A1939"/>
    <w:rsid w:val="007F116F"/>
    <w:rsid w:val="00802333"/>
    <w:rsid w:val="00830171"/>
    <w:rsid w:val="00837171"/>
    <w:rsid w:val="0084548A"/>
    <w:rsid w:val="00857AA5"/>
    <w:rsid w:val="0086458D"/>
    <w:rsid w:val="008777E7"/>
    <w:rsid w:val="00892C0D"/>
    <w:rsid w:val="00894793"/>
    <w:rsid w:val="0089623C"/>
    <w:rsid w:val="00896804"/>
    <w:rsid w:val="008A16C2"/>
    <w:rsid w:val="008C176E"/>
    <w:rsid w:val="008C7A3A"/>
    <w:rsid w:val="009428F1"/>
    <w:rsid w:val="009703F5"/>
    <w:rsid w:val="009C0FD6"/>
    <w:rsid w:val="009D4922"/>
    <w:rsid w:val="009E0A42"/>
    <w:rsid w:val="009F2227"/>
    <w:rsid w:val="00A10A3C"/>
    <w:rsid w:val="00A11581"/>
    <w:rsid w:val="00A120E3"/>
    <w:rsid w:val="00A15798"/>
    <w:rsid w:val="00A33C9E"/>
    <w:rsid w:val="00A50ABE"/>
    <w:rsid w:val="00A537E7"/>
    <w:rsid w:val="00A6380B"/>
    <w:rsid w:val="00A6472E"/>
    <w:rsid w:val="00A9168D"/>
    <w:rsid w:val="00A95EE8"/>
    <w:rsid w:val="00AA10DB"/>
    <w:rsid w:val="00AA343A"/>
    <w:rsid w:val="00AB2433"/>
    <w:rsid w:val="00AC630C"/>
    <w:rsid w:val="00AE6B6D"/>
    <w:rsid w:val="00AF582B"/>
    <w:rsid w:val="00AF5EB2"/>
    <w:rsid w:val="00B07CA7"/>
    <w:rsid w:val="00B12BCC"/>
    <w:rsid w:val="00B15E41"/>
    <w:rsid w:val="00B239A8"/>
    <w:rsid w:val="00B24BA3"/>
    <w:rsid w:val="00B273EA"/>
    <w:rsid w:val="00B27544"/>
    <w:rsid w:val="00B3556A"/>
    <w:rsid w:val="00B45A19"/>
    <w:rsid w:val="00B60963"/>
    <w:rsid w:val="00B85669"/>
    <w:rsid w:val="00BA375D"/>
    <w:rsid w:val="00BD4B7C"/>
    <w:rsid w:val="00BE2060"/>
    <w:rsid w:val="00BF4598"/>
    <w:rsid w:val="00C50787"/>
    <w:rsid w:val="00C6543E"/>
    <w:rsid w:val="00C800CB"/>
    <w:rsid w:val="00CB5A47"/>
    <w:rsid w:val="00CC1771"/>
    <w:rsid w:val="00CC47DF"/>
    <w:rsid w:val="00CE7364"/>
    <w:rsid w:val="00CF0C4D"/>
    <w:rsid w:val="00D13569"/>
    <w:rsid w:val="00D176A4"/>
    <w:rsid w:val="00D62E0F"/>
    <w:rsid w:val="00D92F3B"/>
    <w:rsid w:val="00D96347"/>
    <w:rsid w:val="00DA0848"/>
    <w:rsid w:val="00DC2BD2"/>
    <w:rsid w:val="00DD3808"/>
    <w:rsid w:val="00DE5EA4"/>
    <w:rsid w:val="00E77679"/>
    <w:rsid w:val="00E84FE7"/>
    <w:rsid w:val="00EA45AC"/>
    <w:rsid w:val="00EB4835"/>
    <w:rsid w:val="00EC4146"/>
    <w:rsid w:val="00EE41F6"/>
    <w:rsid w:val="00EF5EA5"/>
    <w:rsid w:val="00F43A1B"/>
    <w:rsid w:val="00F803D9"/>
    <w:rsid w:val="00F87EFC"/>
    <w:rsid w:val="00FA23E1"/>
    <w:rsid w:val="00FB6BEF"/>
    <w:rsid w:val="00F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1B953D"/>
  <w15:chartTrackingRefBased/>
  <w15:docId w15:val="{9115C338-36BD-41D7-AC0E-18B693D5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4D"/>
  </w:style>
  <w:style w:type="paragraph" w:styleId="Ttulo1">
    <w:name w:val="heading 1"/>
    <w:basedOn w:val="Normal"/>
    <w:next w:val="Normal"/>
    <w:link w:val="Ttulo1Char"/>
    <w:uiPriority w:val="9"/>
    <w:qFormat/>
    <w:rsid w:val="000F0BE9"/>
    <w:pPr>
      <w:keepNext/>
      <w:keepLines/>
      <w:spacing w:before="240" w:after="240" w:line="360" w:lineRule="auto"/>
      <w:outlineLvl w:val="0"/>
    </w:pPr>
    <w:rPr>
      <w:rFonts w:ascii="Leelawadee UI" w:eastAsiaTheme="majorEastAsia" w:hAnsi="Leelawadee U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F0BE9"/>
    <w:pPr>
      <w:keepNext/>
      <w:keepLines/>
      <w:spacing w:before="240" w:after="240" w:line="360" w:lineRule="auto"/>
      <w:outlineLvl w:val="1"/>
    </w:pPr>
    <w:rPr>
      <w:rFonts w:ascii="Leelawadee UI" w:eastAsiaTheme="majorEastAsia" w:hAnsi="Leelawadee UI" w:cstheme="majorBidi"/>
      <w:b/>
      <w:color w:val="0070C0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85669"/>
    <w:pPr>
      <w:keepNext/>
      <w:keepLines/>
      <w:spacing w:before="240" w:after="240" w:line="360" w:lineRule="auto"/>
      <w:outlineLvl w:val="2"/>
    </w:pPr>
    <w:rPr>
      <w:rFonts w:ascii="Leelawadee UI" w:eastAsiaTheme="majorEastAsia" w:hAnsi="Leelawadee UI" w:cstheme="majorBidi"/>
      <w:b/>
      <w:color w:val="BF8F00" w:themeColor="accent4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C4D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qFormat/>
    <w:rsid w:val="00CF0C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F0C4D"/>
    <w:rPr>
      <w:rFonts w:ascii="Arial" w:eastAsia="Arial" w:hAnsi="Arial" w:cs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476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76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4768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4768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4768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B605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EF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E2FC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F0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BE9"/>
  </w:style>
  <w:style w:type="paragraph" w:styleId="Rodap">
    <w:name w:val="footer"/>
    <w:basedOn w:val="Normal"/>
    <w:link w:val="RodapChar"/>
    <w:uiPriority w:val="99"/>
    <w:unhideWhenUsed/>
    <w:rsid w:val="000F0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BE9"/>
  </w:style>
  <w:style w:type="character" w:customStyle="1" w:styleId="Ttulo1Char">
    <w:name w:val="Título 1 Char"/>
    <w:basedOn w:val="Fontepargpadro"/>
    <w:link w:val="Ttulo1"/>
    <w:uiPriority w:val="9"/>
    <w:rsid w:val="000F0BE9"/>
    <w:rPr>
      <w:rFonts w:ascii="Leelawadee UI" w:eastAsiaTheme="majorEastAsia" w:hAnsi="Leelawadee UI" w:cstheme="majorBidi"/>
      <w:b/>
      <w:color w:val="0070C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0BE9"/>
    <w:rPr>
      <w:rFonts w:ascii="Leelawadee UI" w:eastAsiaTheme="majorEastAsia" w:hAnsi="Leelawadee UI" w:cstheme="majorBidi"/>
      <w:b/>
      <w:color w:val="0070C0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85669"/>
    <w:rPr>
      <w:rFonts w:ascii="Leelawadee UI" w:eastAsiaTheme="majorEastAsia" w:hAnsi="Leelawadee UI" w:cstheme="majorBidi"/>
      <w:b/>
      <w:color w:val="BF8F00" w:themeColor="accent4" w:themeShade="B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15798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5798"/>
    <w:pPr>
      <w:spacing w:after="100"/>
    </w:pPr>
    <w:rPr>
      <w:rFonts w:ascii="Leelawadee UI" w:hAnsi="Leelawadee UI"/>
      <w:b/>
    </w:rPr>
  </w:style>
  <w:style w:type="paragraph" w:styleId="Sumrio2">
    <w:name w:val="toc 2"/>
    <w:basedOn w:val="Normal"/>
    <w:next w:val="Normal"/>
    <w:autoRedefine/>
    <w:uiPriority w:val="39"/>
    <w:unhideWhenUsed/>
    <w:rsid w:val="00A15798"/>
    <w:pPr>
      <w:spacing w:after="100"/>
      <w:ind w:left="220"/>
    </w:pPr>
    <w:rPr>
      <w:rFonts w:ascii="Leelawadee UI" w:hAnsi="Leelawadee UI"/>
      <w:i/>
    </w:rPr>
  </w:style>
  <w:style w:type="paragraph" w:styleId="Sumrio3">
    <w:name w:val="toc 3"/>
    <w:basedOn w:val="Normal"/>
    <w:next w:val="Normal"/>
    <w:autoRedefine/>
    <w:uiPriority w:val="39"/>
    <w:unhideWhenUsed/>
    <w:rsid w:val="00A15798"/>
    <w:pPr>
      <w:spacing w:after="100"/>
      <w:ind w:left="440"/>
    </w:pPr>
    <w:rPr>
      <w:i/>
    </w:rPr>
  </w:style>
  <w:style w:type="table" w:styleId="Tabelacomgrade">
    <w:name w:val="Table Grid"/>
    <w:basedOn w:val="Tabelanormal"/>
    <w:uiPriority w:val="39"/>
    <w:rsid w:val="0032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85D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85D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85D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D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5D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5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lac.org/language-pages/portugue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1305A-E8ED-43EF-9223-A06C1250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20</Pages>
  <Words>3721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Aline Marques</cp:lastModifiedBy>
  <cp:revision>9</cp:revision>
  <cp:lastPrinted>2022-06-15T16:59:00Z</cp:lastPrinted>
  <dcterms:created xsi:type="dcterms:W3CDTF">2022-05-26T19:15:00Z</dcterms:created>
  <dcterms:modified xsi:type="dcterms:W3CDTF">2022-06-15T17:00:00Z</dcterms:modified>
</cp:coreProperties>
</file>